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and phenotypic analysis of rodent models reveals conserved and species-specific modulators of human sarcopenia | Communications Biology</w:t>
      </w:r>
      <w:br/>
      <w:hyperlink r:id="rId7" w:history="1">
        <w:r>
          <w:rPr>
            <w:color w:val="2980b9"/>
            <w:u w:val="single"/>
          </w:rPr>
          <w:t xml:space="preserve">https://www.nature.com/articles/s42003-021-01723-z</w:t>
        </w:r>
      </w:hyperlink>
    </w:p>
    <w:p>
      <w:pPr>
        <w:pStyle w:val="Heading1"/>
      </w:pPr>
      <w:bookmarkStart w:id="2" w:name="_Toc2"/>
      <w:r>
        <w:t>Article summary:</w:t>
      </w:r>
      <w:bookmarkEnd w:id="2"/>
    </w:p>
    <w:p>
      <w:pPr>
        <w:jc w:val="both"/>
      </w:pPr>
      <w:r>
        <w:rPr/>
        <w:t xml:space="preserve">1. Skeletal muscle is an important organ in the human body, and its loss due to aging can lead to sarcopenia.</w:t>
      </w:r>
    </w:p>
    <w:p>
      <w:pPr>
        <w:jc w:val="both"/>
      </w:pPr>
      <w:r>
        <w:rPr/>
        <w:t xml:space="preserve">2. Rodent models are used to study sarcopenia, but large-scale molecular data across aging time lines are still lacking.</w:t>
      </w:r>
    </w:p>
    <w:p>
      <w:pPr>
        <w:jc w:val="both"/>
      </w:pPr>
      <w:r>
        <w:rPr/>
        <w:t xml:space="preserve">3. This study aimed to generate time series of both RNA-seq and extensive phenotypic measurements characterizing muscle aging in rodent model systems, and identified genes and pathways whose dynamics reflect muscle state across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and Phenotypic Analysis of Rodent Models Reveals Conserved and Species-Specific Modulators of Human Sarcopenia by Communications Biology provides a comprehensive overview of the current understanding of sarcopenia in humans, as well as how rodent models can be used to further understand this condition. The authors provide a thorough review of the literature on the topic, including relevant studies on mice and rats, as well as human samples from the Genotype-Tissue Expression (GTEx) project. The authors also present their own research findings on changes in body composition, muscle mass, and function over time in C57BL/6JRj mice. </w:t>
      </w:r>
    </w:p>
    <w:p>
      <w:pPr>
        <w:jc w:val="both"/>
      </w:pPr>
      <w:r>
        <w:rPr/>
        <w:t xml:space="preserve">The article is generally reliable and trustworthy; however, there are some potential biases that should be noted. First, the authors focus primarily on mouse models for their research; while this is understandable given the availability of such models, it does limit the scope of their findings somewhat since other animal models may yield different results or insights into sarcopenia. Additionally, while the authors do discuss lifestyle interventions for treating sarcopenia (e.g., changes in caloric intake and exercise), they do not explore any potential pharmacological treatments that may be available or under development for this condition. Finally, while the authors do discuss some potential transcription factors underlying gene expression changes associated with sarcopenia, they do not explore any potential epigenetic mechanisms that may also play a role in this condition. </w:t>
      </w:r>
    </w:p>
    <w:p>
      <w:pPr>
        <w:jc w:val="both"/>
      </w:pPr>
      <w:r>
        <w:rPr/>
        <w:t xml:space="preserve">In conclusion, Molecular and Phenotypic Analysis of Rodent Models Reveals Conserved and Species-Specific Modulators of Human Sarcopenia is a reliable source for information about sarcopenia in humans; however,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Pharmacological treatments for sarcopenia</w:t>
      </w:r>
    </w:p>
    <w:p>
      <w:pPr>
        <w:spacing w:after="0"/>
        <w:numPr>
          <w:ilvl w:val="0"/>
          <w:numId w:val="2"/>
        </w:numPr>
      </w:pPr>
      <w:r>
        <w:rPr/>
        <w:t xml:space="preserve">Epigenetic mechanisms of sarcopenia</w:t>
      </w:r>
    </w:p>
    <w:p>
      <w:pPr>
        <w:spacing w:after="0"/>
        <w:numPr>
          <w:ilvl w:val="0"/>
          <w:numId w:val="2"/>
        </w:numPr>
      </w:pPr>
      <w:r>
        <w:rPr/>
        <w:t xml:space="preserve">Animal models of sarcopenia</w:t>
      </w:r>
    </w:p>
    <w:p>
      <w:pPr>
        <w:spacing w:after="0"/>
        <w:numPr>
          <w:ilvl w:val="0"/>
          <w:numId w:val="2"/>
        </w:numPr>
      </w:pPr>
      <w:r>
        <w:rPr/>
        <w:t xml:space="preserve">Caloric intake and exercise for sarcopenia</w:t>
      </w:r>
    </w:p>
    <w:p>
      <w:pPr>
        <w:spacing w:after="0"/>
        <w:numPr>
          <w:ilvl w:val="0"/>
          <w:numId w:val="2"/>
        </w:numPr>
      </w:pPr>
      <w:r>
        <w:rPr/>
        <w:t xml:space="preserve">Transcription factors of sarcopenia</w:t>
      </w:r>
    </w:p>
    <w:p>
      <w:pPr>
        <w:numPr>
          <w:ilvl w:val="0"/>
          <w:numId w:val="2"/>
        </w:numPr>
      </w:pPr>
      <w:r>
        <w:rPr/>
        <w:t xml:space="preserve">GTEx project and sarcopenia</w:t>
      </w:r>
    </w:p>
    <w:p>
      <w:pPr>
        <w:pStyle w:val="Heading1"/>
      </w:pPr>
      <w:bookmarkStart w:id="6" w:name="_Toc6"/>
      <w:r>
        <w:t>Report location:</w:t>
      </w:r>
      <w:bookmarkEnd w:id="6"/>
    </w:p>
    <w:p>
      <w:hyperlink r:id="rId8" w:history="1">
        <w:r>
          <w:rPr>
            <w:color w:val="2980b9"/>
            <w:u w:val="single"/>
          </w:rPr>
          <w:t xml:space="preserve">https://www.fullpicture.app/item/cd19eb12750701b59f09961a79f353b4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2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21-01723-z" TargetMode="External"/><Relationship Id="rId8" Type="http://schemas.openxmlformats.org/officeDocument/2006/relationships/hyperlink" Target="https://www.fullpicture.app/item/cd19eb12750701b59f09961a79f35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2023-02-23T05:29:54+01:00</dcterms:created>
  <dcterms:modified xsi:type="dcterms:W3CDTF">2023-02-23T05:29:54+01:00</dcterms:modified>
</cp:coreProperties>
</file>

<file path=docProps/custom.xml><?xml version="1.0" encoding="utf-8"?>
<Properties xmlns="http://schemas.openxmlformats.org/officeDocument/2006/custom-properties" xmlns:vt="http://schemas.openxmlformats.org/officeDocument/2006/docPropsVTypes"/>
</file>