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Cellular senescence and senolytics: the path to the clinic | Nature Medicine</w:t>
      </w:r>
      <w:br/>
      <w:hyperlink r:id="rId7" w:history="1">
        <w:r>
          <w:rPr>
            <w:color w:val="2980b9"/>
            <w:u w:val="single"/>
          </w:rPr>
          <w:t xml:space="preserve">https://www.nature.com/articles/s41591-022-01923-y</w:t>
        </w:r>
      </w:hyperlink>
    </w:p>
    <w:p>
      <w:pPr>
        <w:pStyle w:val="Heading1"/>
      </w:pPr>
      <w:bookmarkStart w:id="2" w:name="_Toc2"/>
      <w:r>
        <w:t>Article summary:</w:t>
      </w:r>
      <w:bookmarkEnd w:id="2"/>
    </w:p>
    <w:p>
      <w:pPr>
        <w:jc w:val="both"/>
      </w:pPr>
      <w:r>
        <w:rPr/>
        <w:t xml:space="preserve">1. The aging population is increasing, and cellular senescence is a fundamental aging mechanism that has gained attention.</w:t>
      </w:r>
    </w:p>
    <w:p>
      <w:pPr>
        <w:jc w:val="both"/>
      </w:pPr>
      <w:r>
        <w:rPr/>
        <w:t xml:space="preserve">2. Senolytic drugs have been developed to selectively eliminate senescent cells, and early-phase clinical trials are underway to evaluate their safety and efficacy.</w:t>
      </w:r>
    </w:p>
    <w:p>
      <w:pPr>
        <w:jc w:val="both"/>
      </w:pPr>
      <w:r>
        <w:rPr/>
        <w:t xml:space="preserve">3. Interventions targeting cellular senescence may reduce multimorbidity and increase healthspan, with substantial societal and economic benefits.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“Cellular senescence and senolytics: the path to the clinic” is an informative overview of the potential value of senescent cells as a therapeutic target, the current state of senolytic drug development, and the path to bring preventive and therapeutic strategies targeting senescent cells to the clinic. The article provides a comprehensive overview of cellular senescence mechanisms, pathways, SASP (senescence-associated secretory phenotype), impacts of persistent proapoptotic SASP-expressing senescent cells on tissue destruction, inflammation, fibrosis etc., threshold theory of accumulation of such cells etc., making it an invaluable resource for readers interested in this topic.</w:t>
      </w:r>
    </w:p>
    <w:p>
      <w:pPr>
        <w:jc w:val="both"/>
      </w:pPr>
      <w:r>
        <w:rPr/>
        <w:t xml:space="preserve">The article appears to be well researched and reliable in terms of its content; however, there are some potential biases that should be noted. For example, while discussing the potential benefits of interventions targeting cellular senescence such as reduced multimorbidity and increased healthspan with substantial societal and economic benefits, there is no mention of any possible risks associated with such interventions or any counterarguments that could be raised against them. Additionally, while discussing preclinical studies evaluating the safety and efficacy of senolytics drugs, only positive results are mentioned without any discussion about negative results or limitations encountered in these studies. Furthermore, there is no mention about how ethical considerations might affect clinical trials involving these drugs or what measures can be taken to ensure patient safety during such trials.</w:t>
      </w:r>
    </w:p>
    <w:p>
      <w:pPr>
        <w:jc w:val="both"/>
      </w:pPr>
      <w:r>
        <w:rPr/>
        <w:t xml:space="preserve">In conclusion, while this article provides a comprehensive overview on cellular senescence mechanisms and pathways as well as current developments in developing therapies targeting them for clinical use, it does not provide an unbiased view on all aspects related to this topic due to its lack of discussion about possible risks associated with such interventions or counterarguments against them as well as its focus only on positive results from preclinical studies without mentioning any negative results or limitations encountered in these studies.</w:t>
      </w:r>
    </w:p>
    <w:p>
      <w:pPr>
        <w:pStyle w:val="Heading1"/>
      </w:pPr>
      <w:bookmarkStart w:id="5" w:name="_Toc5"/>
      <w:r>
        <w:t>Topics for further research:</w:t>
      </w:r>
      <w:bookmarkEnd w:id="5"/>
    </w:p>
    <w:p>
      <w:pPr>
        <w:spacing w:after="0"/>
        <w:numPr>
          <w:ilvl w:val="0"/>
          <w:numId w:val="2"/>
        </w:numPr>
      </w:pPr>
      <w:r>
        <w:rPr/>
        <w:t xml:space="preserve">Risks associated with senolytic drugs</w:t>
      </w:r>
    </w:p>
    <w:p>
      <w:pPr>
        <w:spacing w:after="0"/>
        <w:numPr>
          <w:ilvl w:val="0"/>
          <w:numId w:val="2"/>
        </w:numPr>
      </w:pPr>
      <w:r>
        <w:rPr/>
        <w:t xml:space="preserve">Ethical considerations for clinical trials involving senolytics</w:t>
      </w:r>
    </w:p>
    <w:p>
      <w:pPr>
        <w:spacing w:after="0"/>
        <w:numPr>
          <w:ilvl w:val="0"/>
          <w:numId w:val="2"/>
        </w:numPr>
      </w:pPr>
      <w:r>
        <w:rPr/>
        <w:t xml:space="preserve">Preclinical studies of senolytics: negative results</w:t>
      </w:r>
    </w:p>
    <w:p>
      <w:pPr>
        <w:spacing w:after="0"/>
        <w:numPr>
          <w:ilvl w:val="0"/>
          <w:numId w:val="2"/>
        </w:numPr>
      </w:pPr>
      <w:r>
        <w:rPr/>
        <w:t xml:space="preserve">Preclinical studies of senolytics: limitations</w:t>
      </w:r>
    </w:p>
    <w:p>
      <w:pPr>
        <w:spacing w:after="0"/>
        <w:numPr>
          <w:ilvl w:val="0"/>
          <w:numId w:val="2"/>
        </w:numPr>
      </w:pPr>
      <w:r>
        <w:rPr/>
        <w:t xml:space="preserve">Counterarguments against interventions targeting cellular senescence</w:t>
      </w:r>
    </w:p>
    <w:p>
      <w:pPr>
        <w:numPr>
          <w:ilvl w:val="0"/>
          <w:numId w:val="2"/>
        </w:numPr>
      </w:pPr>
      <w:r>
        <w:rPr/>
        <w:t xml:space="preserve">Patient safety measures for clinical trials involving senolytics</w:t>
      </w:r>
    </w:p>
    <w:p>
      <w:pPr>
        <w:pStyle w:val="Heading1"/>
      </w:pPr>
      <w:bookmarkStart w:id="6" w:name="_Toc6"/>
      <w:r>
        <w:t>Report location:</w:t>
      </w:r>
      <w:bookmarkEnd w:id="6"/>
    </w:p>
    <w:p>
      <w:hyperlink r:id="rId8" w:history="1">
        <w:r>
          <w:rPr>
            <w:color w:val="2980b9"/>
            <w:u w:val="single"/>
          </w:rPr>
          <w:t xml:space="preserve">https://www.fullpicture.app/item/cd8d4e18a8458cdc29a087e652c8bbcb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45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1-022-01923-y" TargetMode="External"/><Relationship Id="rId8" Type="http://schemas.openxmlformats.org/officeDocument/2006/relationships/hyperlink" Target="https://www.fullpicture.app/item/cd8d4e18a8458cdc29a087e652c8bb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2023-02-26T00:46:55+01:00</dcterms:created>
  <dcterms:modified xsi:type="dcterms:W3CDTF">2023-02-26T00:46:55+01:00</dcterms:modified>
</cp:coreProperties>
</file>

<file path=docProps/custom.xml><?xml version="1.0" encoding="utf-8"?>
<Properties xmlns="http://schemas.openxmlformats.org/officeDocument/2006/custom-properties" xmlns:vt="http://schemas.openxmlformats.org/officeDocument/2006/docPropsVTypes"/>
</file>