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 Ventanilla Electrónica de la Administración de la Junta de Andalucía - Inicio</w:t>
      </w:r>
      <w:br/>
      <w:hyperlink r:id="rId7" w:history="1">
        <w:r>
          <w:rPr>
            <w:color w:val="2980b9"/>
            <w:u w:val="single"/>
          </w:rPr>
          <w:t xml:space="preserve">https://ws050.juntadeandalucia.es/vea/faces/vi/inicioOrganismo.xhtml</w:t>
        </w:r>
      </w:hyperlink>
    </w:p>
    <w:p>
      <w:pPr>
        <w:pStyle w:val="Heading1"/>
      </w:pPr>
      <w:bookmarkStart w:id="2" w:name="_Toc2"/>
      <w:r>
        <w:t>Article summary:</w:t>
      </w:r>
      <w:bookmarkEnd w:id="2"/>
    </w:p>
    <w:p>
      <w:pPr>
        <w:jc w:val="both"/>
      </w:pPr>
      <w:r>
        <w:rPr/>
        <w:t xml:space="preserve">1. Se recomienda el uso de la última versión de Autofirma para la Ventanilla Electrónica de la Administración de la Junta de Andalucía.</w:t>
      </w:r>
    </w:p>
    <w:p>
      <w:pPr>
        <w:jc w:val="both"/>
      </w:pPr>
      <w:r>
        <w:rPr/>
        <w:t xml:space="preserve">2. Esta versión es compatible con el dni electrónico v4.0, excepto desde agosto de 2021.</w:t>
      </w:r>
    </w:p>
    <w:p>
      <w:pPr>
        <w:jc w:val="both"/>
      </w:pPr>
      <w:r>
        <w:rPr/>
        <w:t xml:space="preserve">3. La descarga se puede realizar en https://firmaelectronica.gob.es/Home/Descargas.html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información clara y precisa sobre el tema, sin embargo, hay algunos puntos que deben ser considerados para garantizar su confiabilidad y fiabilidad. Primero, el artículo no proporciona información sobre las fuentes utilizadas para obtener los datos presentados en él, lo que podría llevar a sesgos o afirmaciones sin respaldo. Además, el artículo no explora los contraargumentos posibles ni presenta ambas caras por igual; esto podría llevar a un contenido parcial o promocional del producto mencionado en el artículo. Finalmente, también hay un riesgo potencial si se utiliza un dni electrónico v4.0 desde agosto de 2021; sin embargo, este riesgo no se explora en profundidad en el artículo y no se ofrecen soluciones alternativas para evitarlo. En general, el artículo es claro y preciso pero necesita más información para garantizar su confiabilidad y fiabilidad completa.</w:t>
      </w:r>
    </w:p>
    <w:p>
      <w:pPr>
        <w:pStyle w:val="Heading1"/>
      </w:pPr>
      <w:bookmarkStart w:id="5" w:name="_Toc5"/>
      <w:r>
        <w:t>Topics for further research:</w:t>
      </w:r>
      <w:bookmarkEnd w:id="5"/>
    </w:p>
    <w:p>
      <w:pPr>
        <w:spacing w:after="0"/>
        <w:numPr>
          <w:ilvl w:val="0"/>
          <w:numId w:val="2"/>
        </w:numPr>
      </w:pPr>
      <w:r>
        <w:rPr/>
        <w:t xml:space="preserve">Fuentes de datos para el uso del DNI electrónico v4.0</w:t>
      </w:r>
    </w:p>
    <w:p>
      <w:pPr>
        <w:spacing w:after="0"/>
        <w:numPr>
          <w:ilvl w:val="0"/>
          <w:numId w:val="2"/>
        </w:numPr>
      </w:pPr>
      <w:r>
        <w:rPr/>
        <w:t xml:space="preserve">Contraargumentos al uso del DNI electrónico v4.0</w:t>
      </w:r>
    </w:p>
    <w:p>
      <w:pPr>
        <w:spacing w:after="0"/>
        <w:numPr>
          <w:ilvl w:val="0"/>
          <w:numId w:val="2"/>
        </w:numPr>
      </w:pPr>
      <w:r>
        <w:rPr/>
        <w:t xml:space="preserve">Riesgos potenciales del uso del DNI electrónico v4.0</w:t>
      </w:r>
    </w:p>
    <w:p>
      <w:pPr>
        <w:spacing w:after="0"/>
        <w:numPr>
          <w:ilvl w:val="0"/>
          <w:numId w:val="2"/>
        </w:numPr>
      </w:pPr>
      <w:r>
        <w:rPr/>
        <w:t xml:space="preserve">Soluciones alternativas para el uso del DNI electrónico v4.0</w:t>
      </w:r>
    </w:p>
    <w:p>
      <w:pPr>
        <w:spacing w:after="0"/>
        <w:numPr>
          <w:ilvl w:val="0"/>
          <w:numId w:val="2"/>
        </w:numPr>
      </w:pPr>
      <w:r>
        <w:rPr/>
        <w:t xml:space="preserve">Confiabilidad y fiabilidad del uso del DNI electrónico v4.0</w:t>
      </w:r>
    </w:p>
    <w:p>
      <w:pPr>
        <w:numPr>
          <w:ilvl w:val="0"/>
          <w:numId w:val="2"/>
        </w:numPr>
      </w:pPr>
      <w:r>
        <w:rPr/>
        <w:t xml:space="preserve">Ventajas y desventajas del uso del DNI electrónico v4.0</w:t>
      </w:r>
    </w:p>
    <w:p>
      <w:pPr>
        <w:pStyle w:val="Heading1"/>
      </w:pPr>
      <w:bookmarkStart w:id="6" w:name="_Toc6"/>
      <w:r>
        <w:t>Report location:</w:t>
      </w:r>
      <w:bookmarkEnd w:id="6"/>
    </w:p>
    <w:p>
      <w:hyperlink r:id="rId8" w:history="1">
        <w:r>
          <w:rPr>
            <w:color w:val="2980b9"/>
            <w:u w:val="single"/>
          </w:rPr>
          <w:t xml:space="preserve">https://www.fullpicture.app/item/ce7c8c8e383f7e671c4475dff30cb6b3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8E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050.juntadeandalucia.es/vea/faces/vi/inicioOrganismo.xhtml" TargetMode="External"/><Relationship Id="rId8" Type="http://schemas.openxmlformats.org/officeDocument/2006/relationships/hyperlink" Target="https://www.fullpicture.app/item/ce7c8c8e383f7e671c4475dff30cb6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2023-02-27T08:28:57+01:00</dcterms:created>
  <dcterms:modified xsi:type="dcterms:W3CDTF">2023-02-27T08:28:57+01:00</dcterms:modified>
</cp:coreProperties>
</file>

<file path=docProps/custom.xml><?xml version="1.0" encoding="utf-8"?>
<Properties xmlns="http://schemas.openxmlformats.org/officeDocument/2006/custom-properties" xmlns:vt="http://schemas.openxmlformats.org/officeDocument/2006/docPropsVTypes"/>
</file>