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Gastric cancer - PubMed</w:t>
      </w:r>
      <w:br/>
      <w:hyperlink r:id="rId7" w:history="1">
        <w:r>
          <w:rPr>
            <w:color w:val="2980b9"/>
            <w:u w:val="single"/>
          </w:rPr>
          <w:t xml:space="preserve">https://pubmed.ncbi.nlm.nih.gov/32861308/</w:t>
        </w:r>
      </w:hyperlink>
    </w:p>
    <w:p>
      <w:pPr>
        <w:pStyle w:val="Heading1"/>
      </w:pPr>
      <w:bookmarkStart w:id="2" w:name="_Toc2"/>
      <w:r>
        <w:t>Article summary:</w:t>
      </w:r>
      <w:bookmarkEnd w:id="2"/>
    </w:p>
    <w:p>
      <w:pPr>
        <w:jc w:val="both"/>
      </w:pPr>
      <w:r>
        <w:rPr/>
        <w:t xml:space="preserve">1. 胃癌是全球第五常见的癌症，也是第三大导致癌症死亡的原因。其风险因素包括幽门螺杆菌感染、年龄、高盐摄入和饮食中水果和蔬菜摄入不足。</w:t>
      </w:r>
    </w:p>
    <w:p>
      <w:pPr>
        <w:jc w:val="both"/>
      </w:pPr>
      <w:r>
        <w:rPr/>
        <w:t xml:space="preserve">2. 早期胃癌的主要治疗方法是内镜切除术。非早期可手术切除的胃癌采用手术治疗，应包括D2淋巴结清扫。围手术期或辅助化疗可以改善1B期或更高级别肿瘤患者的生存率。</w:t>
      </w:r>
    </w:p>
    <w:p>
      <w:pPr>
        <w:jc w:val="both"/>
      </w:pPr>
      <w:r>
        <w:rPr/>
        <w:t xml:space="preserve">3. 高级胃癌采用顺序化化疗方案进行治疗，首线治疗通常使用铂类和氟嘧啶双联药物；中位生存期不到1年。已经获得批准用于胃癌治疗的靶向治疗药物包括曲妥珠单抗（HER2阳性患者一线）、拉莫西单抗（抗血管生成二线）以及尼伐普利或帕博利珠单抗（抗PD-1三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这篇文章是一篇综述，介绍了胃癌的风险因素、诊断方法和治疗策略。然而，文章存在一些潜在的偏见和问题。</w:t>
      </w:r>
    </w:p>
    <w:p>
      <w:pPr>
        <w:jc w:val="both"/>
      </w:pPr>
      <w:r>
        <w:rPr/>
        <w:t xml:space="preserve"/>
      </w:r>
    </w:p>
    <w:p>
      <w:pPr>
        <w:jc w:val="both"/>
      </w:pPr>
      <w:r>
        <w:rPr/>
        <w:t xml:space="preserve">首先，文章提到了幽门螺杆菌感染、年龄、高盐摄入以及果蔬摄入不足等因素是导致胃癌的风险因素。然而，它没有提到其他可能的风险因素，如遗传因素、吸烟和饮酒等。这种片面报道可能会给读者带来误导。</w:t>
      </w:r>
    </w:p>
    <w:p>
      <w:pPr>
        <w:jc w:val="both"/>
      </w:pPr>
      <w:r>
        <w:rPr/>
        <w:t xml:space="preserve"/>
      </w:r>
    </w:p>
    <w:p>
      <w:pPr>
        <w:jc w:val="both"/>
      </w:pPr>
      <w:r>
        <w:rPr/>
        <w:t xml:space="preserve">其次，文章提到早期胃癌的主要治疗方法是内镜切除，而非早期可手术切除的胃癌则需要进行手术治疗，并建议包括D2淋巴结清扫。然而，对于是否进行D2淋巴结清扫仍存在争议，并且并非所有医生都认同该方法的有效性。文章未能探讨这些争议和不同观点。</w:t>
      </w:r>
    </w:p>
    <w:p>
      <w:pPr>
        <w:jc w:val="both"/>
      </w:pPr>
      <w:r>
        <w:rPr/>
        <w:t xml:space="preserve"/>
      </w:r>
    </w:p>
    <w:p>
      <w:pPr>
        <w:jc w:val="both"/>
      </w:pPr>
      <w:r>
        <w:rPr/>
        <w:t xml:space="preserve">此外，在讨论晚期胃癌的治疗时，文章提到了顺序化化疗方案，并指出中位生存期不到1年。然而，它没有提及其他可能的治疗选择，如免疫治疗和靶向治疗。这种缺失可能导致读者对其他治疗选择的了解不足。</w:t>
      </w:r>
    </w:p>
    <w:p>
      <w:pPr>
        <w:jc w:val="both"/>
      </w:pPr>
      <w:r>
        <w:rPr/>
        <w:t xml:space="preserve"/>
      </w:r>
    </w:p>
    <w:p>
      <w:pPr>
        <w:jc w:val="both"/>
      </w:pPr>
      <w:r>
        <w:rPr/>
        <w:t xml:space="preserve">此外，文章提到了一些已经获得批准用于胃癌治疗的靶向治疗药物，如曲妥珠单抗、拉莫西单抗和尼伐替尤单抗。然而，它没有提及这些药物的副作用和限制条件。这种宣传性内容可能会误导读者对这些药物的实际效果和安全性的认识。</w:t>
      </w:r>
    </w:p>
    <w:p>
      <w:pPr>
        <w:jc w:val="both"/>
      </w:pPr>
      <w:r>
        <w:rPr/>
        <w:t xml:space="preserve"/>
      </w:r>
    </w:p>
    <w:p>
      <w:pPr>
        <w:jc w:val="both"/>
      </w:pPr>
      <w:r>
        <w:rPr/>
        <w:t xml:space="preserve">最后，文章未能平等地呈现双方观点，并且没有探索可能存在的风险和争议。它只是简单地介绍了当前的标准治疗方法，而没有深入讨论其局限性和潜在问题。</w:t>
      </w:r>
    </w:p>
    <w:p>
      <w:pPr>
        <w:jc w:val="both"/>
      </w:pPr>
      <w:r>
        <w:rPr/>
        <w:t xml:space="preserve"/>
      </w:r>
    </w:p>
    <w:p>
      <w:pPr>
        <w:jc w:val="both"/>
      </w:pPr>
      <w:r>
        <w:rPr/>
        <w:t xml:space="preserve">总之，这篇文章在介绍胃癌的风险因素、诊断方法和治疗策略方面存在一些潜在偏见和问题。读者应该保持批判思维，并寻找更全面、客观的信息来了解胃癌的相关知识。</w:t>
      </w:r>
    </w:p>
    <w:p>
      <w:pPr>
        <w:pStyle w:val="Heading1"/>
      </w:pPr>
      <w:bookmarkStart w:id="5" w:name="_Toc5"/>
      <w:r>
        <w:t>Topics for further research:</w:t>
      </w:r>
      <w:bookmarkEnd w:id="5"/>
    </w:p>
    <w:p>
      <w:pPr>
        <w:spacing w:after="0"/>
        <w:numPr>
          <w:ilvl w:val="0"/>
          <w:numId w:val="2"/>
        </w:numPr>
      </w:pPr>
      <w:r>
        <w:rPr/>
        <w:t xml:space="preserve">胃癌的遗传风险因素
</w:t>
      </w:r>
    </w:p>
    <w:p>
      <w:pPr>
        <w:spacing w:after="0"/>
        <w:numPr>
          <w:ilvl w:val="0"/>
          <w:numId w:val="2"/>
        </w:numPr>
      </w:pPr>
      <w:r>
        <w:rPr/>
        <w:t xml:space="preserve">吸烟和饮酒对胃癌的影响
</w:t>
      </w:r>
    </w:p>
    <w:p>
      <w:pPr>
        <w:spacing w:after="0"/>
        <w:numPr>
          <w:ilvl w:val="0"/>
          <w:numId w:val="2"/>
        </w:numPr>
      </w:pPr>
      <w:r>
        <w:rPr/>
        <w:t xml:space="preserve">D2淋巴结清扫的争议和有效性
</w:t>
      </w:r>
    </w:p>
    <w:p>
      <w:pPr>
        <w:spacing w:after="0"/>
        <w:numPr>
          <w:ilvl w:val="0"/>
          <w:numId w:val="2"/>
        </w:numPr>
      </w:pPr>
      <w:r>
        <w:rPr/>
        <w:t xml:space="preserve">免疫治疗和靶向治疗在胃癌治疗中的作用
</w:t>
      </w:r>
    </w:p>
    <w:p>
      <w:pPr>
        <w:spacing w:after="0"/>
        <w:numPr>
          <w:ilvl w:val="0"/>
          <w:numId w:val="2"/>
        </w:numPr>
      </w:pPr>
      <w:r>
        <w:rPr/>
        <w:t xml:space="preserve">靶向治疗药物的副作用和限制条件
</w:t>
      </w:r>
    </w:p>
    <w:p>
      <w:pPr>
        <w:numPr>
          <w:ilvl w:val="0"/>
          <w:numId w:val="2"/>
        </w:numPr>
      </w:pPr>
      <w:r>
        <w:rPr/>
        <w:t xml:space="preserve">当前标准治疗方法的局限性和潜在问题</w:t>
      </w:r>
    </w:p>
    <w:p>
      <w:pPr>
        <w:pStyle w:val="Heading1"/>
      </w:pPr>
      <w:bookmarkStart w:id="6" w:name="_Toc6"/>
      <w:r>
        <w:t>Report location:</w:t>
      </w:r>
      <w:bookmarkEnd w:id="6"/>
    </w:p>
    <w:p>
      <w:hyperlink r:id="rId8" w:history="1">
        <w:r>
          <w:rPr>
            <w:color w:val="2980b9"/>
            <w:u w:val="single"/>
          </w:rPr>
          <w:t xml:space="preserve">https://www.fullpicture.app/item/cebe3f26ae815c591b3974a06163bf7c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7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61308/" TargetMode="External"/><Relationship Id="rId8" Type="http://schemas.openxmlformats.org/officeDocument/2006/relationships/hyperlink" Target="https://www.fullpicture.app/item/cebe3f26ae815c591b3974a06163b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2024-01-12T00:20:10+01:00</dcterms:created>
  <dcterms:modified xsi:type="dcterms:W3CDTF">2024-01-12T00:20:10+01:00</dcterms:modified>
</cp:coreProperties>
</file>

<file path=docProps/custom.xml><?xml version="1.0" encoding="utf-8"?>
<Properties xmlns="http://schemas.openxmlformats.org/officeDocument/2006/custom-properties" xmlns:vt="http://schemas.openxmlformats.org/officeDocument/2006/docPropsVTypes"/>
</file>