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Reducing ambiguity in lotteries: evidence from a field experiment</w:t>
      </w:r>
      <w:br/>
      <w:hyperlink r:id="rId7" w:history="1">
        <w:r>
          <w:rPr>
            <w:color w:val="2980b9"/>
            <w:u w:val="single"/>
          </w:rPr>
          <w:t xml:space="preserve">https://www.tandfonline.com/doi/full/10.1080/13504851.2015.1066480</w:t>
        </w:r>
      </w:hyperlink>
    </w:p>
    <w:p>
      <w:pPr>
        <w:pStyle w:val="Heading1"/>
      </w:pPr>
      <w:bookmarkStart w:id="2" w:name="_Toc2"/>
      <w:r>
        <w:t>Article summary:</w:t>
      </w:r>
      <w:bookmarkEnd w:id="2"/>
    </w:p>
    <w:p>
      <w:pPr>
        <w:jc w:val="both"/>
      </w:pPr>
      <w:r>
        <w:rPr/>
        <w:t xml:space="preserve">1. Lotteries are more effective than voluntary contribution mechanisms in financing public goods or charitable projects.</w:t>
      </w:r>
    </w:p>
    <w:p>
      <w:pPr>
        <w:jc w:val="both"/>
      </w:pPr>
      <w:r>
        <w:rPr/>
        <w:t xml:space="preserve">2. People prefer low ambiguity settings over high ambiguity settings when it comes to lotteries, and reducing ambiguity can significantly increase participation rates.</w:t>
      </w:r>
    </w:p>
    <w:p>
      <w:pPr>
        <w:jc w:val="both"/>
      </w:pPr>
      <w:r>
        <w:rPr/>
        <w:t xml:space="preserve">3. The study found that providing information about the maximum number of potential participants in a lottery can substantially improve rational agents' decision-making.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"Reducing ambiguity in lotteries: evidence from a field experiment" presents the results of a field experiment aimed at analyzing the effects of different degrees of ambiguity on participants' propensity to participate in a scientific survey incentivized with lotteries. The study finds that reducing the degree of ambiguity about the chances to win significantly increases by 67% the number of subjects filling in the online survey.</w:t>
      </w:r>
    </w:p>
    <w:p>
      <w:pPr>
        <w:jc w:val="both"/>
      </w:pPr>
      <w:r>
        <w:rPr/>
        <w:t xml:space="preserve"/>
      </w:r>
    </w:p>
    <w:p>
      <w:pPr>
        <w:jc w:val="both"/>
      </w:pPr>
      <w:r>
        <w:rPr/>
        <w:t xml:space="preserve">Overall, the article is well-written and provides clear explanations of the experimental design and results. However, there are some potential biases and limitations that should be considered.</w:t>
      </w:r>
    </w:p>
    <w:p>
      <w:pPr>
        <w:jc w:val="both"/>
      </w:pPr>
      <w:r>
        <w:rPr/>
        <w:t xml:space="preserve"/>
      </w:r>
    </w:p>
    <w:p>
      <w:pPr>
        <w:jc w:val="both"/>
      </w:pPr>
      <w:r>
        <w:rPr/>
        <w:t xml:space="preserve">Firstly, the study only focuses on one specific population (students from the University of Cologne) and may not be generalizable to other populations or contexts. Additionally, it is unclear whether participants were aware that they were part of an experiment, which could potentially affect their behavior.</w:t>
      </w:r>
    </w:p>
    <w:p>
      <w:pPr>
        <w:jc w:val="both"/>
      </w:pPr>
      <w:r>
        <w:rPr/>
        <w:t xml:space="preserve"/>
      </w:r>
    </w:p>
    <w:p>
      <w:pPr>
        <w:jc w:val="both"/>
      </w:pPr>
      <w:r>
        <w:rPr/>
        <w:t xml:space="preserve">Secondly, while the article acknowledges previous research on lotteries and public goods, it does not explore potential counterarguments or alternative explanations for its findings. For example, it is possible that participants who are more risk-averse may be less likely to participate in lotteries with higher levels of ambiguity.</w:t>
      </w:r>
    </w:p>
    <w:p>
      <w:pPr>
        <w:jc w:val="both"/>
      </w:pPr>
      <w:r>
        <w:rPr/>
        <w:t xml:space="preserve"/>
      </w:r>
    </w:p>
    <w:p>
      <w:pPr>
        <w:jc w:val="both"/>
      </w:pPr>
      <w:r>
        <w:rPr/>
        <w:t xml:space="preserve">Thirdly, while the article notes that lotteries are often used by governments and charities to finance public goods or charitable projects, it does not address potential ethical concerns around using lotteries as a means of funding public goods. Lotteries may disproportionately affect low-income individuals who are more likely to participate but less likely to win.</w:t>
      </w:r>
    </w:p>
    <w:p>
      <w:pPr>
        <w:jc w:val="both"/>
      </w:pPr>
      <w:r>
        <w:rPr/>
        <w:t xml:space="preserve"/>
      </w:r>
    </w:p>
    <w:p>
      <w:pPr>
        <w:jc w:val="both"/>
      </w:pPr>
      <w:r>
        <w:rPr/>
        <w:t xml:space="preserve">Finally, while the article notes that reducing ambiguity can lead to increased participation rates, it does not address potential risks associated with providing too much information about lottery odds. Providing too much information could potentially lead to decreased participation rates if individuals perceive their chances of winning as too low.</w:t>
      </w:r>
    </w:p>
    <w:p>
      <w:pPr>
        <w:jc w:val="both"/>
      </w:pPr>
      <w:r>
        <w:rPr/>
        <w:t xml:space="preserve"/>
      </w:r>
    </w:p>
    <w:p>
      <w:pPr>
        <w:jc w:val="both"/>
      </w:pPr>
      <w:r>
        <w:rPr/>
        <w:t xml:space="preserve">In conclusion, while this study provides valuable insights into how reducing ambiguity can increase participation rates in lotteries incentivizing public goods contributions, there are potential biases and limitations that should be considered when interpreting its findings. Further research is needed to explore these issues in greater depth.</w:t>
      </w:r>
    </w:p>
    <w:p>
      <w:pPr>
        <w:pStyle w:val="Heading1"/>
      </w:pPr>
      <w:bookmarkStart w:id="5" w:name="_Toc5"/>
      <w:r>
        <w:t>Topics for further research:</w:t>
      </w:r>
      <w:bookmarkEnd w:id="5"/>
    </w:p>
    <w:p>
      <w:pPr>
        <w:spacing w:after="0"/>
        <w:numPr>
          <w:ilvl w:val="0"/>
          <w:numId w:val="2"/>
        </w:numPr>
      </w:pPr>
      <w:r>
        <w:rPr/>
        <w:t xml:space="preserve">Ethical concerns around using lotteries as a means of funding public goods
</w:t>
      </w:r>
    </w:p>
    <w:p>
      <w:pPr>
        <w:spacing w:after="0"/>
        <w:numPr>
          <w:ilvl w:val="0"/>
          <w:numId w:val="2"/>
        </w:numPr>
      </w:pPr>
      <w:r>
        <w:rPr/>
        <w:t xml:space="preserve">Risk aversion and lottery participation
</w:t>
      </w:r>
    </w:p>
    <w:p>
      <w:pPr>
        <w:spacing w:after="0"/>
        <w:numPr>
          <w:ilvl w:val="0"/>
          <w:numId w:val="2"/>
        </w:numPr>
      </w:pPr>
      <w:r>
        <w:rPr/>
        <w:t xml:space="preserve">Generalizability of field experiment results to other populations and contexts
</w:t>
      </w:r>
    </w:p>
    <w:p>
      <w:pPr>
        <w:spacing w:after="0"/>
        <w:numPr>
          <w:ilvl w:val="0"/>
          <w:numId w:val="2"/>
        </w:numPr>
      </w:pPr>
      <w:r>
        <w:rPr/>
        <w:t xml:space="preserve">Awareness of participants about being part of an experiment and its potential effects on behavior
</w:t>
      </w:r>
    </w:p>
    <w:p>
      <w:pPr>
        <w:spacing w:after="0"/>
        <w:numPr>
          <w:ilvl w:val="0"/>
          <w:numId w:val="2"/>
        </w:numPr>
      </w:pPr>
      <w:r>
        <w:rPr/>
        <w:t xml:space="preserve">Potential risks associated with providing too much information about lottery odds
</w:t>
      </w:r>
    </w:p>
    <w:p>
      <w:pPr>
        <w:numPr>
          <w:ilvl w:val="0"/>
          <w:numId w:val="2"/>
        </w:numPr>
      </w:pPr>
      <w:r>
        <w:rPr/>
        <w:t xml:space="preserve">Alternative explanations for the findings of the study on reducing ambiguity in lotteries</w:t>
      </w:r>
    </w:p>
    <w:p>
      <w:pPr>
        <w:pStyle w:val="Heading1"/>
      </w:pPr>
      <w:bookmarkStart w:id="6" w:name="_Toc6"/>
      <w:r>
        <w:t>Report location:</w:t>
      </w:r>
      <w:bookmarkEnd w:id="6"/>
    </w:p>
    <w:p>
      <w:hyperlink r:id="rId8" w:history="1">
        <w:r>
          <w:rPr>
            <w:color w:val="2980b9"/>
            <w:u w:val="single"/>
          </w:rPr>
          <w:t xml:space="preserve">https://www.fullpicture.app/item/ced2161d279c98735b27e361922e3224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E96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3504851.2015.1066480" TargetMode="External"/><Relationship Id="rId8" Type="http://schemas.openxmlformats.org/officeDocument/2006/relationships/hyperlink" Target="https://www.fullpicture.app/item/ced2161d279c98735b27e361922e32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2024-01-12T20:14:02+01:00</dcterms:created>
  <dcterms:modified xsi:type="dcterms:W3CDTF">2024-01-12T20:14:02+01:00</dcterms:modified>
</cp:coreProperties>
</file>

<file path=docProps/custom.xml><?xml version="1.0" encoding="utf-8"?>
<Properties xmlns="http://schemas.openxmlformats.org/officeDocument/2006/custom-properties" xmlns:vt="http://schemas.openxmlformats.org/officeDocument/2006/docPropsVTypes"/>
</file>