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Plasmonic Demultiplexer and Guiding | ACS Nano</w:t>
      </w:r>
      <w:br/>
      <w:hyperlink r:id="rId7" w:history="1">
        <w:r>
          <w:rPr>
            <w:color w:val="2980b9"/>
            <w:u w:val="single"/>
          </w:rPr>
          <w:t xml:space="preserve">https://pubs.acs.org/doi/full/10.1021/nn101334a</w:t>
        </w:r>
      </w:hyperlink>
    </w:p>
    <w:p>
      <w:pPr>
        <w:pStyle w:val="Heading1"/>
      </w:pPr>
      <w:bookmarkStart w:id="2" w:name="_Toc2"/>
      <w:r>
        <w:t>Article summary:</w:t>
      </w:r>
      <w:bookmarkEnd w:id="2"/>
    </w:p>
    <w:p>
      <w:pPr>
        <w:jc w:val="both"/>
      </w:pPr>
      <w:r>
        <w:rPr/>
        <w:t xml:space="preserve">1. Recent developments in plasmonics have enabled the manipulation of light in two dimensions with subwavelength scales.</w:t>
      </w:r>
    </w:p>
    <w:p>
      <w:pPr>
        <w:jc w:val="both"/>
      </w:pPr>
      <w:r>
        <w:rPr/>
        <w:t xml:space="preserve">2. A plasmonic demultiplexer has been proposed and demonstrated that can disperse multiple-channel data streams at different wavelengths spatially and focus them into various SPP wavelength components.</w:t>
      </w:r>
    </w:p>
    <w:p>
      <w:pPr>
        <w:jc w:val="both"/>
      </w:pPr>
      <w:r>
        <w:rPr/>
        <w:t xml:space="preserve">3. The resolution of the plasmonic demultiplexer was as high as 10 nm, and further improvement is expected by using a higher refractive index superstrate.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“Plasmonic Demultiplexer and Guiding” published in ACS Nano provides an overview of recent developments in plasmonics and presents a new design for a plasmonic demultiplexer that can disperse multiple-channel data streams at different wavelengths spatially and focus them into various SPP wavelength components. The article is well written, clearly structured, and provides detailed information on the design of the device, its fabrication process, experimental results, theoretical calculations, and potential applications.</w:t>
      </w:r>
    </w:p>
    <w:p>
      <w:pPr>
        <w:jc w:val="both"/>
      </w:pPr>
      <w:r>
        <w:rPr/>
        <w:t xml:space="preserve">The article is based on solid research evidence from previous studies on optics based on surface plasmon polaritons (SPPs) or plasmonics, which allow manipulating light in two dimensions with subwavelength scales. It also cites relevant literature to support its claims about the advantages of using metal strip waveguides for confining light energy on subwavelength scales. Furthermore, it provides detailed information about the fabrication process of the device as well as experimental results that are supported by theoretical calculations based on the Huygens−Fresnel principle.</w:t>
      </w:r>
    </w:p>
    <w:p>
      <w:pPr>
        <w:jc w:val="both"/>
      </w:pPr>
      <w:r>
        <w:rPr/>
        <w:t xml:space="preserve">However, there are some points that could be improved upon in order to make this article more reliable and trustworthy. For example, while the article does provide some information about potential applications of this device such as telecommunication systems or spectroscopy/filtering devices, it does not provide any details about how these applications might be implemented or what benefits they might bring to users. Additionally, while the article does mention possible risks associated with using this device (e.g., higher propagation loss), it does not provide any details about how these risks might be mitigated or avoided altogether. Finally, while the article does discuss potential improvements to the resolution of this device by using a higher refractive index superstrate (e.g., InP), it does not provide any details about how this might be achieved or what other materials might be used instead of</w:t>
      </w:r>
    </w:p>
    <w:p>
      <w:pPr>
        <w:pStyle w:val="Heading1"/>
      </w:pPr>
      <w:bookmarkStart w:id="5" w:name="_Toc5"/>
      <w:r>
        <w:t>Topics for further research:</w:t>
      </w:r>
      <w:bookmarkEnd w:id="5"/>
    </w:p>
    <w:p>
      <w:pPr>
        <w:spacing w:after="0"/>
        <w:numPr>
          <w:ilvl w:val="0"/>
          <w:numId w:val="2"/>
        </w:numPr>
      </w:pPr>
      <w:r>
        <w:rPr/>
        <w:t xml:space="preserve">Telecommunication systems applications of plasmonic demultiplexer</w:t>
      </w:r>
    </w:p>
    <w:p>
      <w:pPr>
        <w:spacing w:after="0"/>
        <w:numPr>
          <w:ilvl w:val="0"/>
          <w:numId w:val="2"/>
        </w:numPr>
      </w:pPr>
      <w:r>
        <w:rPr/>
        <w:t xml:space="preserve">Spectroscopy/filtering applications of plasmonic demultiplexer</w:t>
      </w:r>
    </w:p>
    <w:p>
      <w:pPr>
        <w:spacing w:after="0"/>
        <w:numPr>
          <w:ilvl w:val="0"/>
          <w:numId w:val="2"/>
        </w:numPr>
      </w:pPr>
      <w:r>
        <w:rPr/>
        <w:t xml:space="preserve">Mitigation of propagation loss in plasmonic demultiplexer</w:t>
      </w:r>
    </w:p>
    <w:p>
      <w:pPr>
        <w:spacing w:after="0"/>
        <w:numPr>
          <w:ilvl w:val="0"/>
          <w:numId w:val="2"/>
        </w:numPr>
      </w:pPr>
      <w:r>
        <w:rPr/>
        <w:t xml:space="preserve">High refractive index superstrate for plasmonic demultiplexer</w:t>
      </w:r>
    </w:p>
    <w:p>
      <w:pPr>
        <w:spacing w:after="0"/>
        <w:numPr>
          <w:ilvl w:val="0"/>
          <w:numId w:val="2"/>
        </w:numPr>
      </w:pPr>
      <w:r>
        <w:rPr/>
        <w:t xml:space="preserve">Alternative materials for plasmonic demultiplexer</w:t>
      </w:r>
    </w:p>
    <w:p>
      <w:pPr>
        <w:numPr>
          <w:ilvl w:val="0"/>
          <w:numId w:val="2"/>
        </w:numPr>
      </w:pPr>
      <w:r>
        <w:rPr/>
        <w:t xml:space="preserve">Improvement of resolution in plasmonic demultiplexer</w:t>
      </w:r>
    </w:p>
    <w:p>
      <w:pPr>
        <w:pStyle w:val="Heading1"/>
      </w:pPr>
      <w:bookmarkStart w:id="6" w:name="_Toc6"/>
      <w:r>
        <w:t>Report location:</w:t>
      </w:r>
      <w:bookmarkEnd w:id="6"/>
    </w:p>
    <w:p>
      <w:hyperlink r:id="rId8" w:history="1">
        <w:r>
          <w:rPr>
            <w:color w:val="2980b9"/>
            <w:u w:val="single"/>
          </w:rPr>
          <w:t xml:space="preserve">https://www.fullpicture.app/item/ceee572b5140aa77d2003127305eb2ed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1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nn101334a" TargetMode="External"/><Relationship Id="rId8" Type="http://schemas.openxmlformats.org/officeDocument/2006/relationships/hyperlink" Target="https://www.fullpicture.app/item/ceee572b5140aa77d2003127305eb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2023-02-28T00:21:09+01:00</dcterms:created>
  <dcterms:modified xsi:type="dcterms:W3CDTF">2023-02-28T00:21:09+01:00</dcterms:modified>
</cp:coreProperties>
</file>

<file path=docProps/custom.xml><?xml version="1.0" encoding="utf-8"?>
<Properties xmlns="http://schemas.openxmlformats.org/officeDocument/2006/custom-properties" xmlns:vt="http://schemas.openxmlformats.org/officeDocument/2006/docPropsVTypes"/>
</file>