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Cardiac magnetic resonance imaging characteristics of isolated left ventricular noncompaction in a Chinese adult Han population | SpringerLink</w:t>
      </w:r>
      <w:br/>
      <w:hyperlink r:id="rId7" w:history="1">
        <w:r>
          <w:rPr>
            <w:color w:val="2980b9"/>
            <w:u w:val="single"/>
          </w:rPr>
          <w:t xml:space="preserve">https://linkspringer.53yu.com/article/10.1007/s10554-010-9741-x</w:t>
        </w:r>
      </w:hyperlink>
    </w:p>
    <w:p>
      <w:pPr>
        <w:pStyle w:val="Heading1"/>
      </w:pPr>
      <w:bookmarkStart w:id="2" w:name="_Toc2"/>
      <w:r>
        <w:t>Article summary:</w:t>
      </w:r>
      <w:bookmarkEnd w:id="2"/>
    </w:p>
    <w:p>
      <w:pPr>
        <w:jc w:val="both"/>
      </w:pPr>
      <w:r>
        <w:rPr/>
        <w:t xml:space="preserve">1. Cardiac magnetic resonance imaging (CMR) was used to analyze the characteristics of isolated left ventricular noncompaction (IVNC) in a Chinese adult Han population.</w:t>
      </w:r>
    </w:p>
    <w:p>
      <w:pPr>
        <w:jc w:val="both"/>
      </w:pPr>
      <w:r>
        <w:rPr/>
        <w:t xml:space="preserve">2. The end-diastolic NC/C ratio of &gt;2.5 had high diagnostic accuracy for IVNC in this population.</w:t>
      </w:r>
    </w:p>
    <w:p>
      <w:pPr>
        <w:jc w:val="both"/>
      </w:pPr>
      <w:r>
        <w:rPr/>
        <w:t xml:space="preserve">3. CMR provides an accurate and reliable evaluation of the localization and extent of noncompacted cardiac muscle at end-diastole.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trustworthy and reliable, as it is based on a consecutive series of 30 patients with IVNC from January 1, 2007, to December 31, 2008, as well as prospective inclusion of patients drawn from groups given a potential differential diagnosis for IVNC. The authors provide detailed information about the methodology used to collect data and analyze results, which adds to the credibility of their findings. Furthermore, they cite relevant literature to support their claims and provide evidence for their conclusions.</w:t>
      </w:r>
    </w:p>
    <w:p>
      <w:pPr>
        <w:jc w:val="both"/>
      </w:pPr>
      <w:r>
        <w:rPr/>
        <w:t xml:space="preserve">However, there are some potential biases that should be noted. First, the study only included Chinese adult Han population; thus, its findings may not be applicable to other populations or ethnicities. Second, the sample size is relatively small (30 patients), which could limit the generalizability of the results. Third, there is no discussion about possible risks associated with CMR imaging or any other potential side effects that may arise from using this method for diagnosing IVNC in this population. Finally, there is no mention of any counterarguments or alternative explanations for the findings presented in this article; thus, it may appear one-sided or biased towards certain conclusions without considering all perspectives equally.</w:t>
      </w:r>
    </w:p>
    <w:p>
      <w:pPr>
        <w:pStyle w:val="Heading1"/>
      </w:pPr>
      <w:bookmarkStart w:id="5" w:name="_Toc5"/>
      <w:r>
        <w:t>Topics for further research:</w:t>
      </w:r>
      <w:bookmarkEnd w:id="5"/>
    </w:p>
    <w:p>
      <w:pPr>
        <w:spacing w:after="0"/>
        <w:numPr>
          <w:ilvl w:val="0"/>
          <w:numId w:val="2"/>
        </w:numPr>
      </w:pPr>
      <w:r>
        <w:rPr/>
        <w:t xml:space="preserve">Intracranial Venous Sinus Thrombosis (IVST)</w:t>
      </w:r>
    </w:p>
    <w:p>
      <w:pPr>
        <w:spacing w:after="0"/>
        <w:numPr>
          <w:ilvl w:val="0"/>
          <w:numId w:val="2"/>
        </w:numPr>
      </w:pPr>
      <w:r>
        <w:rPr/>
        <w:t xml:space="preserve">CMR Imaging Risks</w:t>
      </w:r>
    </w:p>
    <w:p>
      <w:pPr>
        <w:spacing w:after="0"/>
        <w:numPr>
          <w:ilvl w:val="0"/>
          <w:numId w:val="2"/>
        </w:numPr>
      </w:pPr>
      <w:r>
        <w:rPr/>
        <w:t xml:space="preserve">Differential Diagnosis for IVNC</w:t>
      </w:r>
    </w:p>
    <w:p>
      <w:pPr>
        <w:spacing w:after="0"/>
        <w:numPr>
          <w:ilvl w:val="0"/>
          <w:numId w:val="2"/>
        </w:numPr>
      </w:pPr>
      <w:r>
        <w:rPr/>
        <w:t xml:space="preserve">Chinese Adult Han Population</w:t>
      </w:r>
    </w:p>
    <w:p>
      <w:pPr>
        <w:spacing w:after="0"/>
        <w:numPr>
          <w:ilvl w:val="0"/>
          <w:numId w:val="2"/>
        </w:numPr>
      </w:pPr>
      <w:r>
        <w:rPr/>
        <w:t xml:space="preserve">Alternative Explanations for IVNC</w:t>
      </w:r>
    </w:p>
    <w:p>
      <w:pPr>
        <w:numPr>
          <w:ilvl w:val="0"/>
          <w:numId w:val="2"/>
        </w:numPr>
      </w:pPr>
      <w:r>
        <w:rPr/>
        <w:t xml:space="preserve">Counterarguments for IVNC Diagnosis</w:t>
      </w:r>
    </w:p>
    <w:p>
      <w:pPr>
        <w:pStyle w:val="Heading1"/>
      </w:pPr>
      <w:bookmarkStart w:id="6" w:name="_Toc6"/>
      <w:r>
        <w:t>Report location:</w:t>
      </w:r>
      <w:bookmarkEnd w:id="6"/>
    </w:p>
    <w:p>
      <w:hyperlink r:id="rId8" w:history="1">
        <w:r>
          <w:rPr>
            <w:color w:val="2980b9"/>
            <w:u w:val="single"/>
          </w:rPr>
          <w:t xml:space="preserve">https://www.fullpicture.app/item/cf3e42fb23e6510455de2e266c7a1dd8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4A43F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53yu.com/article/10.1007/s10554-010-9741-x" TargetMode="External"/><Relationship Id="rId8" Type="http://schemas.openxmlformats.org/officeDocument/2006/relationships/hyperlink" Target="https://www.fullpicture.app/item/cf3e42fb23e6510455de2e266c7a1dd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2023-02-21T00:55:49+01:00</dcterms:created>
  <dcterms:modified xsi:type="dcterms:W3CDTF">2023-02-21T00:55:49+01:00</dcterms:modified>
</cp:coreProperties>
</file>

<file path=docProps/custom.xml><?xml version="1.0" encoding="utf-8"?>
<Properties xmlns="http://schemas.openxmlformats.org/officeDocument/2006/custom-properties" xmlns:vt="http://schemas.openxmlformats.org/officeDocument/2006/docPropsVTypes"/>
</file>