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CRISPR /Cas9‐mediated knockout of Ms1 enables the rapid generation of male‐sterile hexaploid wheat lines for use in hybrid seed production. Plant Biotechnology Journal, 17(10), 1905–1913 | 10.1111/pbi.13106</w:t>
      </w:r>
      <w:br/>
      <w:hyperlink r:id="rId7" w:history="1">
        <w:r>
          <w:rPr>
            <w:color w:val="2980b9"/>
            <w:u w:val="single"/>
          </w:rPr>
          <w:t xml:space="preserve">https://sci-hub.se/10.1111/pbi.13106</w:t>
        </w:r>
      </w:hyperlink>
    </w:p>
    <w:p>
      <w:pPr>
        <w:pStyle w:val="Heading1"/>
      </w:pPr>
      <w:bookmarkStart w:id="2" w:name="_Toc2"/>
      <w:r>
        <w:t>Article summary:</w:t>
      </w:r>
      <w:bookmarkEnd w:id="2"/>
    </w:p>
    <w:p>
      <w:pPr>
        <w:jc w:val="both"/>
      </w:pPr>
      <w:r>
        <w:rPr/>
        <w:t xml:space="preserve">1. 通过CRISPR/Cas9技术敲除Ms1基因，可以快速生成雄性不育的六倍体小麦品系，用于杂交种子生产。</w:t>
      </w:r>
    </w:p>
    <w:p>
      <w:pPr>
        <w:jc w:val="both"/>
      </w:pPr>
      <w:r>
        <w:rPr/>
        <w:t xml:space="preserve">2. 雄性不育的六倍体小麦品系在杂交种子生产中具有重要作用。</w:t>
      </w:r>
    </w:p>
    <w:p>
      <w:pPr>
        <w:jc w:val="both"/>
      </w:pPr>
      <w:r>
        <w:rPr/>
        <w:t xml:space="preserve">3. 这项研究为利用基因编辑技术改良农作物提供了新的方法和途径。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使用了CRISPR/Cas9技术，这是一个备受争议的基因编辑工具，可能存在与转基因作物相关的商业利益。因此，作者可能存在与转基因作物相关的潜在偏见。</w:t>
      </w:r>
    </w:p>
    <w:p>
      <w:pPr>
        <w:jc w:val="both"/>
      </w:pPr>
      <w:r>
        <w:rPr/>
        <w:t xml:space="preserve"/>
      </w:r>
    </w:p>
    <w:p>
      <w:pPr>
        <w:jc w:val="both"/>
      </w:pPr>
      <w:r>
        <w:rPr/>
        <w:t xml:space="preserve">2. 片面报道：文章主要关注了CRISPR/Cas9技术在小麦育种中的应用，特别是通过敲除Ms1基因实现雄性不育小麦品种的快速生成。然而，文章未提及其他可能存在的方法或技术来实现相同目标的研究进展。这种片面报道可能导致读者对其他潜在解决方案缺乏了解。</w:t>
      </w:r>
    </w:p>
    <w:p>
      <w:pPr>
        <w:jc w:val="both"/>
      </w:pPr>
      <w:r>
        <w:rPr/>
        <w:t xml:space="preserve"/>
      </w:r>
    </w:p>
    <w:p>
      <w:pPr>
        <w:jc w:val="both"/>
      </w:pPr>
      <w:r>
        <w:rPr/>
        <w:t xml:space="preserve">3. 无根据的主张：文章声称通过CRISPR/Cas9敲除Ms1基因可以快速生成雄性不育小麦品种，并用于杂交种子生产。然而，文章未提供足够的数据或实验证据来支持这一主张。缺乏充分证据使得读者难以评估该技术是否真正可行和有效。</w:t>
      </w:r>
    </w:p>
    <w:p>
      <w:pPr>
        <w:jc w:val="both"/>
      </w:pPr>
      <w:r>
        <w:rPr/>
        <w:t xml:space="preserve"/>
      </w:r>
    </w:p>
    <w:p>
      <w:pPr>
        <w:jc w:val="both"/>
      </w:pPr>
      <w:r>
        <w:rPr/>
        <w:t xml:space="preserve">4. 缺失的考虑点：文章未对使用CRISPR/Cas9技术在小麦中引入的潜在风险进行充分讨论。例如，可能存在非预期的基因组编辑或遗传变异，这可能导致不可预测的副作用或环境影响。此外，文章也未提及对转基因作物的监管和伦理问题进行深入探讨。</w:t>
      </w:r>
    </w:p>
    <w:p>
      <w:pPr>
        <w:jc w:val="both"/>
      </w:pPr>
      <w:r>
        <w:rPr/>
        <w:t xml:space="preserve"/>
      </w:r>
    </w:p>
    <w:p>
      <w:pPr>
        <w:jc w:val="both"/>
      </w:pPr>
      <w:r>
        <w:rPr/>
        <w:t xml:space="preserve">5. 所提出主张的缺失证据：尽管文章声称通过敲除Ms1基因可以实现雄性不育小麦品种的快速生成，但并未提供足够的实验证据来支持这一主张。缺乏充分证据使得读者难以确定该技术是否真正可行和有效。</w:t>
      </w:r>
    </w:p>
    <w:p>
      <w:pPr>
        <w:jc w:val="both"/>
      </w:pPr>
      <w:r>
        <w:rPr/>
        <w:t xml:space="preserve"/>
      </w:r>
    </w:p>
    <w:p>
      <w:pPr>
        <w:jc w:val="both"/>
      </w:pPr>
      <w:r>
        <w:rPr/>
        <w:t xml:space="preserve">6. 未探索的反驳：文章未涉及任何可能存在的反对意见或批评观点。这种选择性报道可能导致读者对该技术的争议性和局限性缺乏全面了解。</w:t>
      </w:r>
    </w:p>
    <w:p>
      <w:pPr>
        <w:jc w:val="both"/>
      </w:pPr>
      <w:r>
        <w:rPr/>
        <w:t xml:space="preserve"/>
      </w:r>
    </w:p>
    <w:p>
      <w:pPr>
        <w:jc w:val="both"/>
      </w:pPr>
      <w:r>
        <w:rPr/>
        <w:t xml:space="preserve">7. 宣传内容和偏袒：文章没有明确宣传任何特定产品或利益相关方。然而，由于作者可能存在与转基因作物相关的潜在偏见，并且没有平等地呈现双方观点，文章可能存在一定程度上的偏袒。</w:t>
      </w:r>
    </w:p>
    <w:p>
      <w:pPr>
        <w:jc w:val="both"/>
      </w:pPr>
      <w:r>
        <w:rPr/>
        <w:t xml:space="preserve"/>
      </w:r>
    </w:p>
    <w:p>
      <w:pPr>
        <w:jc w:val="both"/>
      </w:pPr>
      <w:r>
        <w:rPr/>
        <w:t xml:space="preserve">8. 是否注意到可能的风险：文章未充分讨论使用CRISPR/Cas9技术在小麦中引入的潜在风险。这可能导致读者对该技术的风险和不确定性缺乏充分认识。</w:t>
      </w:r>
    </w:p>
    <w:p>
      <w:pPr>
        <w:jc w:val="both"/>
      </w:pPr>
      <w:r>
        <w:rPr/>
        <w:t xml:space="preserve"/>
      </w:r>
    </w:p>
    <w:p>
      <w:pPr>
        <w:jc w:val="both"/>
      </w:pPr>
      <w:r>
        <w:rPr/>
        <w:t xml:space="preserve">总体而言，上述文章存在一些问题，包括潜在偏见、片面报道、无根据的主张、缺失的考虑点和证据，以及未探索的反驳。对于使用CRISPR/Cas9技术在小麦育种中引入雄性不育品种的讨论，需要更全面和客观地评估其优势、局限性和潜在风险。</w:t>
      </w:r>
    </w:p>
    <w:p>
      <w:pPr>
        <w:pStyle w:val="Heading1"/>
      </w:pPr>
      <w:bookmarkStart w:id="5" w:name="_Toc5"/>
      <w:r>
        <w:t>Topics for further research:</w:t>
      </w:r>
      <w:bookmarkEnd w:id="5"/>
    </w:p>
    <w:p>
      <w:pPr>
        <w:spacing w:after="0"/>
        <w:numPr>
          <w:ilvl w:val="0"/>
          <w:numId w:val="2"/>
        </w:numPr>
      </w:pPr>
      <w:r>
        <w:rPr/>
        <w:t xml:space="preserve">潜在偏见和利益冲突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https://www.fullpicture.app/item/cffed3016144a40441bc447edda264ae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6F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1/pbi.13106" TargetMode="External"/><Relationship Id="rId8" Type="http://schemas.openxmlformats.org/officeDocument/2006/relationships/hyperlink" Target="https://www.fullpicture.app/item/cffed3016144a40441bc447edda264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2024-01-13T19:16:18+01:00</dcterms:created>
  <dcterms:modified xsi:type="dcterms:W3CDTF">2024-01-13T19:16:18+01:00</dcterms:modified>
</cp:coreProperties>
</file>

<file path=docProps/custom.xml><?xml version="1.0" encoding="utf-8"?>
<Properties xmlns="http://schemas.openxmlformats.org/officeDocument/2006/custom-properties" xmlns:vt="http://schemas.openxmlformats.org/officeDocument/2006/docPropsVTypes"/>
</file>