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association studies | Nature Reviews Methods Primers</w:t>
      </w:r>
      <w:br/>
      <w:hyperlink r:id="rId7" w:history="1">
        <w:r>
          <w:rPr>
            <w:color w:val="2980b9"/>
            <w:u w:val="single"/>
          </w:rPr>
          <w:t xml:space="preserve">https://www.nature.com/articles/s43586-021-00056-9</w:t>
        </w:r>
      </w:hyperlink>
    </w:p>
    <w:p>
      <w:pPr>
        <w:pStyle w:val="Heading1"/>
      </w:pPr>
      <w:bookmarkStart w:id="2" w:name="_Toc2"/>
      <w:r>
        <w:t>Article summary:</w:t>
      </w:r>
      <w:bookmarkEnd w:id="2"/>
    </w:p>
    <w:p>
      <w:pPr>
        <w:jc w:val="both"/>
      </w:pPr>
      <w:r>
        <w:rPr/>
        <w:t xml:space="preserve">1. Genome-wide association studies (GWAS) are used to identify genetic variants associated with a specific trait or disease.</w:t>
      </w:r>
    </w:p>
    <w:p>
      <w:pPr>
        <w:jc w:val="both"/>
      </w:pPr>
      <w:r>
        <w:rPr/>
        <w:t xml:space="preserve">2. GWAS results have a range of applications, such as gaining insight into a phenotype’s underlying biology, estimating its heritability, and making clinical risk predictions.</w:t>
      </w:r>
    </w:p>
    <w:p>
      <w:pPr>
        <w:jc w:val="both"/>
      </w:pPr>
      <w:r>
        <w:rPr/>
        <w:t xml:space="preserve">3. There are now over 5,700 GWAS conducted for more than 3,300 traits, but the challenge is to interpret these associations in a biological and genomic context.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of genome-wide association studies (GWAS). The authors provide an overview of the methodology behind GWAS and discuss their potential applications in detail. They also cite relevant research to support their claims throughout the article. </w:t>
      </w:r>
    </w:p>
    <w:p>
      <w:pPr>
        <w:jc w:val="both"/>
      </w:pPr>
      <w:r>
        <w:rPr/>
        <w:t xml:space="preserve">However, there are some areas where the article could be improved upon. For example, while the authors discuss potential applications of GWAS results, they do not mention any potential risks associated with using this technology. Additionally, while they cite relevant research to support their claims throughout the article, they do not explore any counterarguments or present both sides of an argument equally when discussing certain topics. Furthermore, some of the language used in the article could be seen as promotional in nature; for example, when discussing potential applications for GWAS results they use phrases such as “gaining insight” and “calculating genetic correlations” which could be seen as biased towards promoting this technology rather than providing an unbiased overview of it. </w:t>
      </w:r>
    </w:p>
    <w:p>
      <w:pPr>
        <w:jc w:val="both"/>
      </w:pPr>
      <w:r>
        <w:rPr/>
        <w:t xml:space="preserve">In conclusion, while this article is generally reliable and trustworthy in its presentation of genome-wide association studies (GWAS), there are some areas where it could be improved upon by exploring counterarguments or presenting both sides of an argument equally when discussing certain topics and avoiding promotional language when discussing potential applications for GWAS results.</w:t>
      </w:r>
    </w:p>
    <w:p>
      <w:pPr>
        <w:pStyle w:val="Heading1"/>
      </w:pPr>
      <w:bookmarkStart w:id="5" w:name="_Toc5"/>
      <w:r>
        <w:t>Topics for further research:</w:t>
      </w:r>
      <w:bookmarkEnd w:id="5"/>
    </w:p>
    <w:p>
      <w:pPr>
        <w:spacing w:after="0"/>
        <w:numPr>
          <w:ilvl w:val="0"/>
          <w:numId w:val="2"/>
        </w:numPr>
      </w:pPr>
      <w:r>
        <w:rPr/>
        <w:t xml:space="preserve">Potential risks of genome-wide association studies</w:t>
      </w:r>
    </w:p>
    <w:p>
      <w:pPr>
        <w:spacing w:after="0"/>
        <w:numPr>
          <w:ilvl w:val="0"/>
          <w:numId w:val="2"/>
        </w:numPr>
      </w:pPr>
      <w:r>
        <w:rPr/>
        <w:t xml:space="preserve">Ethical implications of using GWAS</w:t>
      </w:r>
    </w:p>
    <w:p>
      <w:pPr>
        <w:spacing w:after="0"/>
        <w:numPr>
          <w:ilvl w:val="0"/>
          <w:numId w:val="2"/>
        </w:numPr>
      </w:pPr>
      <w:r>
        <w:rPr/>
        <w:t xml:space="preserve">Benefits of GWAS</w:t>
      </w:r>
    </w:p>
    <w:p>
      <w:pPr>
        <w:spacing w:after="0"/>
        <w:numPr>
          <w:ilvl w:val="0"/>
          <w:numId w:val="2"/>
        </w:numPr>
      </w:pPr>
      <w:r>
        <w:rPr/>
        <w:t xml:space="preserve">Challenges of GWAS</w:t>
      </w:r>
    </w:p>
    <w:p>
      <w:pPr>
        <w:spacing w:after="0"/>
        <w:numPr>
          <w:ilvl w:val="0"/>
          <w:numId w:val="2"/>
        </w:numPr>
      </w:pPr>
      <w:r>
        <w:rPr/>
        <w:t xml:space="preserve">Accuracy of GWAS results</w:t>
      </w:r>
    </w:p>
    <w:p>
      <w:pPr>
        <w:numPr>
          <w:ilvl w:val="0"/>
          <w:numId w:val="2"/>
        </w:numPr>
      </w:pPr>
      <w:r>
        <w:rPr/>
        <w:t xml:space="preserve">Regulatory framework for GWAS</w:t>
      </w:r>
    </w:p>
    <w:p>
      <w:pPr>
        <w:pStyle w:val="Heading1"/>
      </w:pPr>
      <w:bookmarkStart w:id="6" w:name="_Toc6"/>
      <w:r>
        <w:t>Report location:</w:t>
      </w:r>
      <w:bookmarkEnd w:id="6"/>
    </w:p>
    <w:p>
      <w:hyperlink r:id="rId8" w:history="1">
        <w:r>
          <w:rPr>
            <w:color w:val="2980b9"/>
            <w:u w:val="single"/>
          </w:rPr>
          <w:t xml:space="preserve">https://www.fullpicture.app/item/d0d5474f4f9f573d57320f7ed370242a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4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586-021-00056-9" TargetMode="External"/><Relationship Id="rId8" Type="http://schemas.openxmlformats.org/officeDocument/2006/relationships/hyperlink" Target="https://www.fullpicture.app/item/d0d5474f4f9f573d57320f7ed37024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2023-03-08T17:30:33+01:00</dcterms:created>
  <dcterms:modified xsi:type="dcterms:W3CDTF">2023-03-08T17:30:33+01:00</dcterms:modified>
</cp:coreProperties>
</file>

<file path=docProps/custom.xml><?xml version="1.0" encoding="utf-8"?>
<Properties xmlns="http://schemas.openxmlformats.org/officeDocument/2006/custom-properties" xmlns:vt="http://schemas.openxmlformats.org/officeDocument/2006/docPropsVTypes"/>
</file>