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R2 around the world: New theory and new tests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https://www.sciencedirect.com/science/article/pii/S0304405X05001194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R2 and other measures of stock-market synchronicity are higher in countries with low per-capita GDP and less developed financial systems.</w:t>
      </w:r>
    </w:p>
    <w:p>
      <w:pPr>
        <w:jc w:val="both"/>
      </w:pPr>
      <w:r>
        <w:rPr/>
        <w:t xml:space="preserve">2. Limited information and opaqueness affect the division of risk bearing between inside managers and outside investors, leading to lower firm-specific risk for investors and higher R2s.</w:t>
      </w:r>
    </w:p>
    <w:p>
      <w:pPr>
        <w:jc w:val="both"/>
      </w:pPr>
      <w:r>
        <w:rPr/>
        <w:t xml:space="preserve">3. Opaqueness and imperfect protection of investors' property rights are mutually reinforcing, resulting in higher R2s and an increased likelihood of stock market crashes in more opaque countries.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偏见来源：文章中提到了R2与国家经济发展水平和金融体系发展程度之间的关系，但没有提供足够的证据来支持这种关系。这可能导致作者在解释结果时存在偏见。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片面报道：文章只关注了R2与公司财务和治理之间的关系，而忽略了其他可能影响R2的因素。例如，宏观经济风险和行业间缺乏多样化可能会对R2产生影响，但这些因素在文章中未被充分考虑。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无根据的主张：文章中提出了不透明度与投资者保护之间的联系，并声称不透明度是导致高R2的原因。然而，作者没有提供足够的证据来支持这一主张，并且未探讨其他可能解释高R2的因素。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缺失的考虑点：文章没有考虑到市场操纵、信息不对称和投资者行为等因素对R2的影响。这些因素可能会导致股票市场同步性增加或减少，但在文章中未被充分讨论。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所提出主张的缺失证据：文章中提出了不透明度与R2之间的关系，但没有提供足够的实证证据来支持这一主张。作者应该提供更多的数据和研究结果来支持他们的观点。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未探索的反驳：文章没有探讨可能与作者观点相悖的研究结果或观点。一个全面的分析应该包括对不同观点和研究结果的讨论，并提供解释为什么这些观点与作者观点不一致。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宣传内容：文章中存在宣传性语言和偏袒某种观点的倾向。一个客观和批判性的分析应该避免使用宣传性语言，并平等地呈现不同观点。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是否注意到可能的风险：文章没有充分考虑到可能存在的风险因素对R2的影响。例如，金融危机、政治不稳定和市场波动性可能会导致股票市场同步性增加，但在文章中未被充分讨论。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没有平等地呈现双方：文章只关注了R2与公司财务和治理之间的关系，而忽略了其他可能影响R2的因素。一个全面的分析应该平等地呈现不同观点，并考虑到所有相关因素。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总之，上述文章在解释R2与公司财务和治理之间的关系时存在一些偏见和不足之处。一个全面的分析应该考虑到所有可能影响R2的因素，并提供充分的证据来支持观点。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R2与国家经济发展水平和金融体系发展程度之间的关系的证据不足。
</w:t>
      </w:r>
    </w:p>
    <w:p>
      <w:pPr>
        <w:spacing w:after="0"/>
        <w:numPr>
          <w:ilvl w:val="0"/>
          <w:numId w:val="2"/>
        </w:numPr>
      </w:pPr>
      <w:r>
        <w:rPr/>
        <w:t xml:space="preserve">文章忽略了其他可能影响R2的因素，如宏观经济风险和行业间缺乏多样化。
</w:t>
      </w:r>
    </w:p>
    <w:p>
      <w:pPr>
        <w:spacing w:after="0"/>
        <w:numPr>
          <w:ilvl w:val="0"/>
          <w:numId w:val="2"/>
        </w:numPr>
      </w:pPr>
      <w:r>
        <w:rPr/>
        <w:t xml:space="preserve">文章未提供足够的证据来支持不透明度与投资者保护之间的联系，并未探讨其他可能解释高R2的因素。
</w:t>
      </w:r>
    </w:p>
    <w:p>
      <w:pPr>
        <w:spacing w:after="0"/>
        <w:numPr>
          <w:ilvl w:val="0"/>
          <w:numId w:val="2"/>
        </w:numPr>
      </w:pPr>
      <w:r>
        <w:rPr/>
        <w:t xml:space="preserve">文章未考虑到市场操纵、信息不对称和投资者行为等因素对R2的影响。
</w:t>
      </w:r>
    </w:p>
    <w:p>
      <w:pPr>
        <w:spacing w:after="0"/>
        <w:numPr>
          <w:ilvl w:val="0"/>
          <w:numId w:val="2"/>
        </w:numPr>
      </w:pPr>
      <w:r>
        <w:rPr/>
        <w:t xml:space="preserve">文章未提供足够的实证证据来支持不透明度与R2之间的关系。
</w:t>
      </w:r>
    </w:p>
    <w:p>
      <w:pPr>
        <w:numPr>
          <w:ilvl w:val="0"/>
          <w:numId w:val="2"/>
        </w:numPr>
      </w:pPr>
      <w:r>
        <w:rPr/>
        <w:t xml:space="preserve">文章未探讨可能与作者观点相悖的研究结果或观点。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https://www.fullpicture.app/item/d0e75fd2bcd91455e5bed206d1d73806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86D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4405X05001194" TargetMode="External"/><Relationship Id="rId8" Type="http://schemas.openxmlformats.org/officeDocument/2006/relationships/hyperlink" Target="https://www.fullpicture.app/item/d0e75fd2bcd91455e5bed206d1d738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2023-12-19T02:44:18+01:00</dcterms:created>
  <dcterms:modified xsi:type="dcterms:W3CDTF">2023-12-19T02:44:18+01:00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