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影响EGFR信号传导的胰腺癌小鼠模型中miR-146a表达的失调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https://pubmed.ncbi.nlm.nih.gov/24839931/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miR-146a在胰腺癌中的表达异常，约80%的样本表达降低。</w:t>
      </w:r>
    </w:p>
    <w:p>
      <w:pPr>
        <w:jc w:val="both"/>
      </w:pPr>
      <w:r>
        <w:rPr/>
        <w:t xml:space="preserve">2. 胰腺癌小鼠模型中miR-146a的下调导致EGFR信号传导过度表达。</w:t>
      </w:r>
    </w:p>
    <w:p>
      <w:pPr>
        <w:jc w:val="both"/>
      </w:pPr>
      <w:r>
        <w:rPr/>
        <w:t xml:space="preserve">3. 通过药物处理或基因转染重新表达miR-146a可以减少肿瘤生长并降低EGFR的表达。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样本选择偏差：文章提到miR-146a在人PC组织中的表达降低，但没有提及如何选择这些样本。如果样本选择不具有代表性，那么结论可能不具有普遍适用性。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数据分析方法：文章没有提供关于miR-146a表达水平统计学分析的详细信息。缺乏这些信息使得读者难以评估结果的可靠性。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实验设计问题：文章提到使用小鼠模型进行实验，但没有提供关于实验设计的详细信息。例如，是否进行了对照组实验？是否进行了随机分组？这些因素都可能影响结果的解释和推断。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结果解释问题：文章提到miR-146a重表达导致EGFR表达下调，并且肿瘤生长减少。然而，作者并未探索其他可能解释这些结果的因素。例如，其他信号通路是否参与了肿瘤生长减少？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缺乏对反驳观点的探讨：文章没有探讨其他可能解释结果的观点或研究发现。这种片面性可能导致读者对该研究的整体可靠性产生疑问。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缺乏对潜在风险的讨论：文章没有提及可能与使用miR-146a作为治疗策略相关的潜在风险。例如，是否存在副作用或不良反应？这些因素对于评估该策略的实际可行性至关重要。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和问题，包括样本选择偏差、数据分析方法不明确、实验设计问题、结果解释问题、缺乏对反驳观点的探讨以及缺乏对潜在风险的讨论。这些问题可能影响读者对该研究结果的理解和接受程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miR-146a在人PC组织中的表达降低的样本选择是否具有代表性？
</w:t>
      </w:r>
    </w:p>
    <w:p>
      <w:pPr>
        <w:spacing w:after="0"/>
        <w:numPr>
          <w:ilvl w:val="0"/>
          <w:numId w:val="2"/>
        </w:numPr>
      </w:pPr>
      <w:r>
        <w:rPr/>
        <w:t xml:space="preserve">miR-146a表达水平统计学分析的详细信息是什么？
</w:t>
      </w:r>
    </w:p>
    <w:p>
      <w:pPr>
        <w:spacing w:after="0"/>
        <w:numPr>
          <w:ilvl w:val="0"/>
          <w:numId w:val="2"/>
        </w:numPr>
      </w:pPr>
      <w:r>
        <w:rPr/>
        <w:t xml:space="preserve">实验设计中是否包括对照组实验和随机分组？
</w:t>
      </w:r>
    </w:p>
    <w:p>
      <w:pPr>
        <w:spacing w:after="0"/>
        <w:numPr>
          <w:ilvl w:val="0"/>
          <w:numId w:val="2"/>
        </w:numPr>
      </w:pPr>
      <w:r>
        <w:rPr/>
        <w:t xml:space="preserve">miR-146a重表达导致EGFR表达下调和肿瘤生长减少的结果是否有其他可能的解释？
</w:t>
      </w:r>
    </w:p>
    <w:p>
      <w:pPr>
        <w:spacing w:after="0"/>
        <w:numPr>
          <w:ilvl w:val="0"/>
          <w:numId w:val="2"/>
        </w:numPr>
      </w:pPr>
      <w:r>
        <w:rPr/>
        <w:t xml:space="preserve">是否有其他观点或研究发现可以反驳该研究的结果？
</w:t>
      </w:r>
    </w:p>
    <w:p>
      <w:pPr>
        <w:numPr>
          <w:ilvl w:val="0"/>
          <w:numId w:val="2"/>
        </w:numPr>
      </w:pPr>
      <w:r>
        <w:rPr/>
        <w:t xml:space="preserve">使用miR-146a作为治疗策略是否存在潜在风险，例如副作用或不良反应？
通过回答这些问题，读者可以更全面地评估该研究的可靠性和适用性。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https://www.fullpicture.app/item/d0ff04c7e924d6909189387c8b9ce387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052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4839931/" TargetMode="External"/><Relationship Id="rId8" Type="http://schemas.openxmlformats.org/officeDocument/2006/relationships/hyperlink" Target="https://www.fullpicture.app/item/d0ff04c7e924d6909189387c8b9ce3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2024-01-20T17:25:40+01:00</dcterms:created>
  <dcterms:modified xsi:type="dcterms:W3CDTF">2024-01-20T17:25:40+01:00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