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Acoustic metamaterials: From local resonances to broad horizons | Science Advances</w:t>
      </w:r>
      <w:br/>
      <w:hyperlink r:id="rId7" w:history="1">
        <w:r>
          <w:rPr>
            <w:color w:val="2980b9"/>
            <w:u w:val="single"/>
          </w:rPr>
          <w:t xml:space="preserve">https://www.science.org/doi/10.1126/sciadv.1501595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Acoustic metamaterials have emerged as an active field with diverse application potentials, from local resonances to negative constitutive parameter values.</w:t>
      </w:r>
    </w:p>
    <w:p>
      <w:pPr>
        <w:jc w:val="both"/>
      </w:pPr>
      <w:r>
        <w:rPr/>
        <w:t xml:space="preserve">2. The review explores the various functionalities of acoustic metamaterials, including superresolution, cloaking, phase manipulation, absorption, and actively controllable structures.</w:t>
      </w:r>
    </w:p>
    <w:p>
      <w:pPr>
        <w:jc w:val="both"/>
      </w:pPr>
      <w:r>
        <w:rPr/>
        <w:t xml:space="preserve">3. Emerging directions in acoustic metamaterials include moving media, nonlinearity, and graphene-inspired composites.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作为一篇关于声学超材料的综述文章，该文对声学超材料的发展历程、应用前景和新方向进行了介绍。然而，该文存在以下问题：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偏袒：该文只介绍了声学超材料的优点和应用前景，没有提及其潜在风险和局限性。例如，在实际应用中，声学超材料可能会受到环境因素的影响而失去效果。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片面报道：该文只介绍了声学超材料的正面成果，没有提及其研究过程中遇到的挑战和困难。这种片面报道可能会误导读者对声学超材料的认识。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缺失考虑点：该文没有涉及到声学超材料在实际应用中可能遇到的法律、伦理和社会问题。例如，在使用声学超材料进行隐形技术时，如何平衡个人隐私权与国家安全需要之间的冲突？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未探索反驳：该文没有探讨与声学超材料相关的争议或反对意见，并未给出任何反驳或解释。这种做法可能会使读者产生质疑或不信任。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宣传内容：该文有时候似乎在宣传声学超材料的优点和应用前景，而不是客观地介绍其研究进展和发现。这种宣传内容可能会影响读者对声学超材料的判断。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虽然介绍了声学超材料的发展历程和应用前景，但存在偏袒、片面报道、缺失考虑点、未探索反驳和宣传内容等问题。为了更全面地了解声学超材料，读者需要寻找其他来源的信息，并进行深入思考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and risks of acoustic metamaterials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difficulties in the research of acoustic metamaterials
</w:t>
      </w:r>
    </w:p>
    <w:p>
      <w:pPr>
        <w:spacing w:after="0"/>
        <w:numPr>
          <w:ilvl w:val="0"/>
          <w:numId w:val="2"/>
        </w:numPr>
      </w:pPr>
      <w:r>
        <w:rPr/>
        <w:t xml:space="preserve">Legal</w:t>
      </w:r>
    </w:p>
    <w:p>
      <w:pPr>
        <w:spacing w:after="0"/>
        <w:numPr>
          <w:ilvl w:val="0"/>
          <w:numId w:val="2"/>
        </w:numPr>
      </w:pPr>
      <w:r>
        <w:rPr/>
        <w:t xml:space="preserve">ethical</w:t>
      </w:r>
    </w:p>
    <w:p>
      <w:pPr>
        <w:spacing w:after="0"/>
        <w:numPr>
          <w:ilvl w:val="0"/>
          <w:numId w:val="2"/>
        </w:numPr>
      </w:pPr>
      <w:r>
        <w:rPr/>
        <w:t xml:space="preserve">and social issues related to the use of acoustic metamaterials
</w:t>
      </w:r>
    </w:p>
    <w:p>
      <w:pPr>
        <w:spacing w:after="0"/>
        <w:numPr>
          <w:ilvl w:val="0"/>
          <w:numId w:val="2"/>
        </w:numPr>
      </w:pPr>
      <w:r>
        <w:rPr/>
        <w:t xml:space="preserve">Controversies and opposing views on acoustic metamaterials
</w:t>
      </w:r>
    </w:p>
    <w:p>
      <w:pPr>
        <w:spacing w:after="0"/>
        <w:numPr>
          <w:ilvl w:val="0"/>
          <w:numId w:val="2"/>
        </w:numPr>
      </w:pPr>
      <w:r>
        <w:rPr/>
        <w:t xml:space="preserve">Objective reporting of research progress and findings on acoustic metamaterials
</w:t>
      </w:r>
    </w:p>
    <w:p>
      <w:pPr>
        <w:numPr>
          <w:ilvl w:val="0"/>
          <w:numId w:val="2"/>
        </w:numPr>
      </w:pPr>
      <w:r>
        <w:rPr/>
        <w:t xml:space="preserve">Critical analysis and evaluation of the potential of acoustic metamaterials.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https://www.fullpicture.app/item/d170895ed7573c4f7557d5dc6df10e73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043E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.org/doi/10.1126/sciadv.1501595" TargetMode="External"/><Relationship Id="rId8" Type="http://schemas.openxmlformats.org/officeDocument/2006/relationships/hyperlink" Target="https://www.fullpicture.app/item/d170895ed7573c4f7557d5dc6df10e7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2023-12-16T18:03:46+01:00</dcterms:created>
  <dcterms:modified xsi:type="dcterms:W3CDTF">2023-12-16T18:03:46+01:00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