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Osimertinib As First-Line Treatment of EGFR Mutation–Positive Advanced Non–Small-Cell Lung Cancer | Journal of Clinical Oncology</w:t></w:r><w:br/><w:hyperlink r:id="rId7" w:history="1"><w:r><w:rPr><w:color w:val="2980b9"/><w:u w:val="single"/></w:rPr><w:t xml:space="preserve">https://ascopubs.org/doi/10.1200/JCO.2017.74.7576?url_ver=Z39.88-2003&rfr_id=ori:rid:crossref.org&rfr_dat=cr_pub%20%200pubmed</w:t></w:r></w:hyperlink></w:p><w:p><w:pPr><w:pStyle w:val="Heading1"/></w:pPr><w:bookmarkStart w:id="2" w:name="_Toc2"/><w:r><w:t>Article summary:</w:t></w:r><w:bookmarkEnd w:id="2"/></w:p><w:p><w:pPr><w:jc w:val="both"/></w:pPr><w:r><w:rPr/><w:t xml:space="preserve">1. EGFR mutations are a predictive biomarker for high response rate and progression-free survival (PFS) benefit with EGFR tyrosine kinase inhibitor (TKI) treatment.</w:t></w:r></w:p><w:p><w:pPr><w:jc w:val="both"/></w:pPr><w:r><w:rPr/><w:t xml:space="preserve">2. Osimertinib is a potent, irreversible EGFR-TKI, selective for both EGFRm and EGFR T790M resistance mutations.</w:t></w:r></w:p><w:p><w:pPr><w:jc w:val="both"/></w:pPr><w:r><w:rPr/><w:t xml:space="preserve">3. The AURA study showed osimertinib to be highly active in patients with EGFR T790M–mediated resistance to prior EGFR inhibitors, and more effective than platinum-based chemotherapy.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“Osimertinib As First-Line Treatment of EGFR Mutation–Positive Advanced Non–Small-Cell Lung Cancer” is an informative piece that provides evidence for the efficacy of osimertinib as a first-line treatment for advanced non–small-cell lung cancer (NSCLC). The article is well written and provides detailed information on the study design, patient eligibility criteria, results from the AURA study, and preclinical studies that support the use of osimertinib as a first-line treatment option. </w:t></w:r></w:p><w:p><w:pPr><w:jc w:val="both"/></w:pPr><w:r><w:rPr/><w:t xml:space="preserve">The article does not appear to have any major biases or one-sided reporting; it presents both sides of the argument equally by providing evidence from clinical trials as well as preclinical studies. It also does not contain any promotional content or unsupported claims; all claims made are supported by evidence from clinical trials and preclinical studies. Furthermore, all possible risks associated with osimertinib are noted in the article. </w:t></w:r></w:p><w:p><w:pPr><w:jc w:val="both"/></w:pPr><w:r><w:rPr/><w:t xml:space="preserve">The only potential issue with this article is that it does not explore any counterarguments or missing points of consideration regarding the use of osimertinib as a first-line treatment option for advanced NSCLC. Additionally, there may be other treatments available that could provide similar benefits but were not discussed in this article. </w:t></w:r></w:p><w:p><w:pPr><w:jc w:val="both"/></w:pPr><w:r><w:rPr/><w:t xml:space="preserve">In conclusion, this article appears to be trustworthy and reliable overall; however, further research should be conducted to explore other potential treatments for advanced NSCLC that could provide similar benefits as osimertinib.</w:t></w:r></w:p><w:p><w:pPr><w:pStyle w:val="Heading1"/></w:pPr><w:bookmarkStart w:id="5" w:name="_Toc5"/><w:r><w:t>Topics for further research:</w:t></w:r><w:bookmarkEnd w:id="5"/></w:p><w:p><w:pPr><w:spacing w:after="0"/><w:numPr><w:ilvl w:val="0"/><w:numId w:val="2"/></w:numPr></w:pPr><w:r><w:rPr/><w:t xml:space="preserve">Alternative treatments for advanced NSCLC</w:t></w:r></w:p><w:p><w:pPr><w:spacing w:after="0"/><w:numPr><w:ilvl w:val="0"/><w:numId w:val="2"/></w:numPr></w:pPr><w:r><w:rPr/><w:t xml:space="preserve">Comparative efficacy of osimertinib and other treatments</w:t></w:r></w:p><w:p><w:pPr><w:spacing w:after="0"/><w:numPr><w:ilvl w:val="0"/><w:numId w:val="2"/></w:numPr></w:pPr><w:r><w:rPr/><w:t xml:space="preserve">Potential side effects of osimertinib</w:t></w:r></w:p><w:p><w:pPr><w:spacing w:after="0"/><w:numPr><w:ilvl w:val="0"/><w:numId w:val="2"/></w:numPr></w:pPr><w:r><w:rPr/><w:t xml:space="preserve">Cost-effectiveness of osimertinib</w:t></w:r></w:p><w:p><w:pPr><w:spacing w:after="0"/><w:numPr><w:ilvl w:val="0"/><w:numId w:val="2"/></w:numPr></w:pPr><w:r><w:rPr/><w:t xml:space="preserve">Long-term outcomes of osimertinib treatment</w:t></w:r></w:p><w:p><w:pPr><w:numPr><w:ilvl w:val="0"/><w:numId w:val="2"/></w:numPr></w:pPr><w:r><w:rPr/><w:t xml:space="preserve">Clinical guidelines for osimertinib use in NSCLC</w:t></w:r></w:p><w:p><w:pPr><w:pStyle w:val="Heading1"/></w:pPr><w:bookmarkStart w:id="6" w:name="_Toc6"/><w:r><w:t>Report location:</w:t></w:r><w:bookmarkEnd w:id="6"/></w:p><w:p><w:hyperlink r:id="rId8" w:history="1"><w:r><w:rPr><w:color w:val="2980b9"/><w:u w:val="single"/></w:rPr><w:t xml:space="preserve">https://www.fullpicture.app/item/d1c6aacb316ada9a2ce9dbff3c60f298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5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pubs.org/doi/10.1200/JCO.2017.74.7576?url_ver=Z39.88-2003&amp;rfr_id=ori:rid:crossref.org&amp;rfr_dat=cr_pub%20%200pubmed" TargetMode="External"/><Relationship Id="rId8" Type="http://schemas.openxmlformats.org/officeDocument/2006/relationships/hyperlink" Target="https://www.fullpicture.app/item/d1c6aacb316ada9a2ce9dbff3c60f2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2023-02-18T02:28:57+01:00</dcterms:created>
  <dcterms:modified xsi:type="dcterms:W3CDTF">2023-02-18T02:28:57+01:00</dcterms:modified>
</cp:coreProperties>
</file>

<file path=docProps/custom.xml><?xml version="1.0" encoding="utf-8"?>
<Properties xmlns="http://schemas.openxmlformats.org/officeDocument/2006/custom-properties" xmlns:vt="http://schemas.openxmlformats.org/officeDocument/2006/docPropsVTypes"/>
</file>