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II Toxin-Antitoxin Systems: Evolution and Revolutions - PMC</w:t>
      </w:r>
      <w:br/>
      <w:hyperlink r:id="rId7" w:history="1">
        <w:r>
          <w:rPr>
            <w:color w:val="2980b9"/>
            <w:u w:val="single"/>
          </w:rPr>
          <w:t xml:space="preserve">https://www.ncbi.nlm.nih.gov/pmc/articles/PMC7167474/</w:t>
        </w:r>
      </w:hyperlink>
    </w:p>
    <w:p>
      <w:pPr>
        <w:pStyle w:val="Heading1"/>
      </w:pPr>
      <w:bookmarkStart w:id="2" w:name="_Toc2"/>
      <w:r>
        <w:t>Article summary:</w:t>
      </w:r>
      <w:bookmarkEnd w:id="2"/>
    </w:p>
    <w:p>
      <w:pPr>
        <w:jc w:val="both"/>
      </w:pPr>
      <w:r>
        <w:rPr/>
        <w:t xml:space="preserve">1. Type II toxin-antitoxin systems are composed of a toxic protein and its cognate antitoxin protein, which counteracts the toxicity of the former. </w:t>
      </w:r>
    </w:p>
    <w:p>
      <w:pPr>
        <w:jc w:val="both"/>
      </w:pPr>
      <w:r>
        <w:rPr/>
        <w:t xml:space="preserve">2. Research has been conducted to understand the physiological roles of these chromosomally encoded modules and to characterize the conditions leading to their activation. </w:t>
      </w:r>
    </w:p>
    <w:p>
      <w:pPr>
        <w:jc w:val="both"/>
      </w:pPr>
      <w:r>
        <w:rPr/>
        <w:t xml:space="preserve">3. This review provides an epistemological and critical retrospective on TA modules and highlights fundamental questions concerning their roles and regulations that still remain unanswered.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as it provides a comprehensive overview of type II toxin-antitoxin systems, including their structure, function, and potential roles in bacterial physiology. The article is well-referenced with numerous citations from peer-reviewed journals, providing evidence for the claims made throughout the text. Furthermore, the authors provide an extensive list of keywords related to this topic, allowing readers to easily access additional information if needed. </w:t>
      </w:r>
    </w:p>
    <w:p>
      <w:pPr>
        <w:jc w:val="both"/>
      </w:pPr>
      <w:r>
        <w:rPr/>
        <w:t xml:space="preserve">The article does not appear to be biased or one-sided in any way; rather, it presents both sides of the argument equally by discussing both potential benefits and drawbacks associated with type II toxin-antitoxin systems. Additionally, all claims are supported by evidence from relevant studies cited throughout the text. </w:t>
      </w:r>
    </w:p>
    <w:p>
      <w:pPr>
        <w:jc w:val="both"/>
      </w:pPr>
      <w:r>
        <w:rPr/>
        <w:t xml:space="preserve">The only potential issue with this article is that it does not explore any unexplored counterarguments or missing points of consideration related to type II toxin-antitoxin systems;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Type II toxin-antitoxin systems and antibiotic resistance</w:t>
      </w:r>
    </w:p>
    <w:p>
      <w:pPr>
        <w:spacing w:after="0"/>
        <w:numPr>
          <w:ilvl w:val="0"/>
          <w:numId w:val="2"/>
        </w:numPr>
      </w:pPr>
      <w:r>
        <w:rPr/>
        <w:t xml:space="preserve">Type II toxin-antitoxin systems and bacterial virulence</w:t>
      </w:r>
    </w:p>
    <w:p>
      <w:pPr>
        <w:spacing w:after="0"/>
        <w:numPr>
          <w:ilvl w:val="0"/>
          <w:numId w:val="2"/>
        </w:numPr>
      </w:pPr>
      <w:r>
        <w:rPr/>
        <w:t xml:space="preserve">Type II toxin-antitoxin systems and bacterial stress responses</w:t>
      </w:r>
    </w:p>
    <w:p>
      <w:pPr>
        <w:spacing w:after="0"/>
        <w:numPr>
          <w:ilvl w:val="0"/>
          <w:numId w:val="2"/>
        </w:numPr>
      </w:pPr>
      <w:r>
        <w:rPr/>
        <w:t xml:space="preserve">Type II toxin-antitoxin systems and bacterial metabolism</w:t>
      </w:r>
    </w:p>
    <w:p>
      <w:pPr>
        <w:spacing w:after="0"/>
        <w:numPr>
          <w:ilvl w:val="0"/>
          <w:numId w:val="2"/>
        </w:numPr>
      </w:pPr>
      <w:r>
        <w:rPr/>
        <w:t xml:space="preserve">Type II toxin-antitoxin systems and bacterial evolution</w:t>
      </w:r>
    </w:p>
    <w:p>
      <w:pPr>
        <w:numPr>
          <w:ilvl w:val="0"/>
          <w:numId w:val="2"/>
        </w:numPr>
      </w:pPr>
      <w:r>
        <w:rPr/>
        <w:t xml:space="preserve">Type II toxin-antitoxin systems and bacterial persistence</w:t>
      </w:r>
    </w:p>
    <w:p>
      <w:pPr>
        <w:pStyle w:val="Heading1"/>
      </w:pPr>
      <w:bookmarkStart w:id="6" w:name="_Toc6"/>
      <w:r>
        <w:t>Report location:</w:t>
      </w:r>
      <w:bookmarkEnd w:id="6"/>
    </w:p>
    <w:p>
      <w:hyperlink r:id="rId8" w:history="1">
        <w:r>
          <w:rPr>
            <w:color w:val="2980b9"/>
            <w:u w:val="single"/>
          </w:rPr>
          <w:t xml:space="preserve">https://www.fullpicture.app/item/d1fca67ad427207f208baed4ff22e31c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B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67474/" TargetMode="External"/><Relationship Id="rId8" Type="http://schemas.openxmlformats.org/officeDocument/2006/relationships/hyperlink" Target="https://www.fullpicture.app/item/d1fca67ad427207f208baed4ff22e3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2023-02-28T06:03:54+01:00</dcterms:created>
  <dcterms:modified xsi:type="dcterms:W3CDTF">2023-02-28T06:03:54+01:00</dcterms:modified>
</cp:coreProperties>
</file>

<file path=docProps/custom.xml><?xml version="1.0" encoding="utf-8"?>
<Properties xmlns="http://schemas.openxmlformats.org/officeDocument/2006/custom-properties" xmlns:vt="http://schemas.openxmlformats.org/officeDocument/2006/docPropsVTypes"/>
</file>