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论公建民营养老机构的公益性与政府责任</w:t>
      </w:r>
      <w:br/>
      <w:hyperlink r:id="rId7" w:history="1">
        <w:r>
          <w:rPr>
            <w:color w:val="2980b9"/>
            <w:u w:val="single"/>
          </w:rPr>
          <w:t xml:space="preserve">http://tg.bass.org.cn/CN/10.13262/j.bjsshkxy.bjshkx.230811</w:t>
        </w:r>
      </w:hyperlink>
    </w:p>
    <w:p>
      <w:pPr>
        <w:pStyle w:val="Heading1"/>
      </w:pPr>
      <w:bookmarkStart w:id="2" w:name="_Toc2"/>
      <w:r>
        <w:t>Article summary:</w:t>
      </w:r>
      <w:bookmarkEnd w:id="2"/>
    </w:p>
    <w:p>
      <w:pPr>
        <w:jc w:val="both"/>
      </w:pPr>
      <w:r>
        <w:rPr/>
        <w:t xml:space="preserve">1. 随着人口老龄化的不可逆转和家庭安全功能的持续下降，社会对社会化养老服务的需求不断增加。</w:t>
      </w:r>
    </w:p>
    <w:p>
      <w:pPr>
        <w:jc w:val="both"/>
      </w:pPr>
      <w:r>
        <w:rPr/>
        <w:t xml:space="preserve">2. 公建民营养老机构是解决中国养老问题的主流模式，政府应承担管理和监督责任，并提供优惠政策支持。</w:t>
      </w:r>
    </w:p>
    <w:p>
      <w:pPr>
        <w:jc w:val="both"/>
      </w:pPr>
      <w:r>
        <w:rPr/>
        <w:t xml:space="preserve">3. 公建民营养老机构具有公益属性，满足了日益增长的养老服务需求，同时也是一种准公共产品。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这篇文章探讨了公建民营养老机构的公益性和政府责任。然而，文章存在一些潜在的偏见和问题。</w:t>
      </w:r>
    </w:p>
    <w:p>
      <w:pPr>
        <w:jc w:val="both"/>
      </w:pPr>
      <w:r>
        <w:rPr/>
        <w:t xml:space="preserve"/>
      </w:r>
    </w:p>
    <w:p>
      <w:pPr>
        <w:jc w:val="both"/>
      </w:pPr>
      <w:r>
        <w:rPr/>
        <w:t xml:space="preserve">首先，文章没有提供足够的证据来支持其主张。它只是简单地陈述了人口老龄化和家庭安全功能下降的事实，并没有提供相关数据或研究来证明社会对社会化养老服务需求不断增加的观点。</w:t>
      </w:r>
    </w:p>
    <w:p>
      <w:pPr>
        <w:jc w:val="both"/>
      </w:pPr>
      <w:r>
        <w:rPr/>
        <w:t xml:space="preserve"/>
      </w:r>
    </w:p>
    <w:p>
      <w:pPr>
        <w:jc w:val="both"/>
      </w:pPr>
      <w:r>
        <w:rPr/>
        <w:t xml:space="preserve">其次，文章忽视了私营养老机构可能存在的问题。它只关注了由政府委托或资助的公建民营养老机构，但没有提到私人投资的养老机构可能面临的挑战和风险。私人投资者可能更关注利润而不是公益性质，这可能导致服务质量下降或价格上涨。</w:t>
      </w:r>
    </w:p>
    <w:p>
      <w:pPr>
        <w:jc w:val="both"/>
      </w:pPr>
      <w:r>
        <w:rPr/>
        <w:t xml:space="preserve"/>
      </w:r>
    </w:p>
    <w:p>
      <w:pPr>
        <w:jc w:val="both"/>
      </w:pPr>
      <w:r>
        <w:rPr/>
        <w:t xml:space="preserve">此外，文章没有平衡地呈现双方观点。它只关注了公建民营养老机构的公益性和政府责任，而没有探讨其他可能的解决方案或私人投资者在提供养老服务方面所起到的积极作用。</w:t>
      </w:r>
    </w:p>
    <w:p>
      <w:pPr>
        <w:jc w:val="both"/>
      </w:pPr>
      <w:r>
        <w:rPr/>
        <w:t xml:space="preserve"/>
      </w:r>
    </w:p>
    <w:p>
      <w:pPr>
        <w:jc w:val="both"/>
      </w:pPr>
      <w:r>
        <w:rPr/>
        <w:t xml:space="preserve">最后，文章缺乏对风险和潜在问题的考虑。它将公建民营养老机构视为解决养老问题的主要途径，但没有提到可能存在的监管和管理困难，以及政府如何确保这些机构真正履行公益责任。</w:t>
      </w:r>
    </w:p>
    <w:p>
      <w:pPr>
        <w:jc w:val="both"/>
      </w:pPr>
      <w:r>
        <w:rPr/>
        <w:t xml:space="preserve"/>
      </w:r>
    </w:p>
    <w:p>
      <w:pPr>
        <w:jc w:val="both"/>
      </w:pPr>
      <w:r>
        <w:rPr/>
        <w:t xml:space="preserve">综上所述，这篇文章在讨论公建民营养老机构的公益性和政府责任时存在一些偏见和不足之处。它需要更多的证据支持、平衡地呈现双方观点，并考虑潜在的风险和问题。</w:t>
      </w:r>
    </w:p>
    <w:p>
      <w:pPr>
        <w:pStyle w:val="Heading1"/>
      </w:pPr>
      <w:bookmarkStart w:id="5" w:name="_Toc5"/>
      <w:r>
        <w:t>Topics for further research:</w:t>
      </w:r>
      <w:bookmarkEnd w:id="5"/>
    </w:p>
    <w:p>
      <w:pPr>
        <w:spacing w:after="0"/>
        <w:numPr>
          <w:ilvl w:val="0"/>
          <w:numId w:val="2"/>
        </w:numPr>
      </w:pPr>
      <w:r>
        <w:rPr/>
        <w:t xml:space="preserve">人口老龄化和家庭安全功能下降的证据
</w:t>
      </w:r>
    </w:p>
    <w:p>
      <w:pPr>
        <w:spacing w:after="0"/>
        <w:numPr>
          <w:ilvl w:val="0"/>
          <w:numId w:val="2"/>
        </w:numPr>
      </w:pPr>
      <w:r>
        <w:rPr/>
        <w:t xml:space="preserve">社会对社会化养老服务需求的增加证据
</w:t>
      </w:r>
    </w:p>
    <w:p>
      <w:pPr>
        <w:spacing w:after="0"/>
        <w:numPr>
          <w:ilvl w:val="0"/>
          <w:numId w:val="2"/>
        </w:numPr>
      </w:pPr>
      <w:r>
        <w:rPr/>
        <w:t xml:space="preserve">私营养老机构可能存在的问题和挑战
</w:t>
      </w:r>
    </w:p>
    <w:p>
      <w:pPr>
        <w:spacing w:after="0"/>
        <w:numPr>
          <w:ilvl w:val="0"/>
          <w:numId w:val="2"/>
        </w:numPr>
      </w:pPr>
      <w:r>
        <w:rPr/>
        <w:t xml:space="preserve">私人投资者关注利润而不是公益性质的可能影响
</w:t>
      </w:r>
    </w:p>
    <w:p>
      <w:pPr>
        <w:spacing w:after="0"/>
        <w:numPr>
          <w:ilvl w:val="0"/>
          <w:numId w:val="2"/>
        </w:numPr>
      </w:pPr>
      <w:r>
        <w:rPr/>
        <w:t xml:space="preserve">其他可能的解决方案和私人投资者的积极作用
</w:t>
      </w:r>
    </w:p>
    <w:p>
      <w:pPr>
        <w:numPr>
          <w:ilvl w:val="0"/>
          <w:numId w:val="2"/>
        </w:numPr>
      </w:pPr>
      <w:r>
        <w:rPr/>
        <w:t xml:space="preserve">监管和管理困难以及政府如何确保公建民营养老机构履行公益责任的措施</w:t>
      </w:r>
    </w:p>
    <w:p>
      <w:pPr>
        <w:pStyle w:val="Heading1"/>
      </w:pPr>
      <w:bookmarkStart w:id="6" w:name="_Toc6"/>
      <w:r>
        <w:t>Report location:</w:t>
      </w:r>
      <w:bookmarkEnd w:id="6"/>
    </w:p>
    <w:p>
      <w:hyperlink r:id="rId8" w:history="1">
        <w:r>
          <w:rPr>
            <w:color w:val="2980b9"/>
            <w:u w:val="single"/>
          </w:rPr>
          <w:t xml:space="preserve">https://www.fullpicture.app/item/d1fd0f0145eb09a178268ceb11d6751e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D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g.bass.org.cn/CN/10.13262/j.bjsshkxy.bjshkx.230811" TargetMode="External"/><Relationship Id="rId8" Type="http://schemas.openxmlformats.org/officeDocument/2006/relationships/hyperlink" Target="https://www.fullpicture.app/item/d1fd0f0145eb09a178268ceb11d67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2023-11-02T01:55:47+01:00</dcterms:created>
  <dcterms:modified xsi:type="dcterms:W3CDTF">2023-11-02T01:55:47+01:00</dcterms:modified>
</cp:coreProperties>
</file>

<file path=docProps/custom.xml><?xml version="1.0" encoding="utf-8"?>
<Properties xmlns="http://schemas.openxmlformats.org/officeDocument/2006/custom-properties" xmlns:vt="http://schemas.openxmlformats.org/officeDocument/2006/docPropsVTypes"/>
</file>