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Implementation and Effectiveness of the SWITCH-MS: An Ecological, Multi-Component Adolescent Obesity Prevention Intervention - PubMed</w:t>
      </w:r>
      <w:br/>
      <w:hyperlink r:id="rId7" w:history="1">
        <w:r>
          <w:rPr>
            <w:color w:val="2980b9"/>
            <w:u w:val="single"/>
          </w:rPr>
          <w:t xml:space="preserve">https://pubmed.ncbi.nlm.nih.gov/32727086/</w:t>
        </w:r>
      </w:hyperlink>
    </w:p>
    <w:p>
      <w:pPr>
        <w:pStyle w:val="Heading1"/>
      </w:pPr>
      <w:bookmarkStart w:id="2" w:name="_Toc2"/>
      <w:r>
        <w:t>Article summary:</w:t>
      </w:r>
      <w:bookmarkEnd w:id="2"/>
    </w:p>
    <w:p>
      <w:pPr>
        <w:jc w:val="both"/>
      </w:pPr>
      <w:r>
        <w:rPr/>
        <w:t xml:space="preserve">1. 本研究评估了一种名为SWITCH-MS的生态学、多组分的青少年肥胖预防干预措施的实施和有效性。研究采用了效果-实施混合型3类准实验设计，对爱荷华州7所中学（377名学生）进行分层，分为“有经验”组（n = 3；110名学生）和“无经验”组（n = 4；267名学生），接受为期12周的SWITCH-MS干预措施。</w:t>
      </w:r>
    </w:p>
    <w:p>
      <w:pPr>
        <w:jc w:val="both"/>
      </w:pPr>
      <w:r>
        <w:rPr/>
        <w:t xml:space="preserve">2. 实施评估方面，学校信息员（n = 10）回答了一份调查问卷，学生在课堂上通过网站完成行为追踪。有效性评估方面，6、7、8年级的学生在干预前后完成了一份经过验证的问卷，以衡量体育活动行为（“Do”）、基于屏幕的活动（“View”）和水果蔬菜消费（“Chew”）。</w:t>
      </w:r>
    </w:p>
    <w:p>
      <w:pPr>
        <w:jc w:val="both"/>
      </w:pPr>
      <w:r>
        <w:rPr/>
        <w:t xml:space="preserve">3. 结果显示，两组学校在最佳实践、意识和参与度方面表现出相似水平的实施。行为追踪率早期偏向于有经验的学校（47.5% vs. 11.7%），但在第3-12周差异逐渐减小（保持在30.1-44.3%）。线性混合模型显示，在控制学生和学校层面协变量后，“Do”行为（在学校内外）和“View”行为的时间效应显著（p &lt; 0.01），而“Chew”行为的时间效应不显著（p = 0.02）。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评估一个名为SWITCH-MS的多组分生态学青少年肥胖预防干预措施的实施和有效性的研究。文章采用了一种准实验设计，将7所中学分为“有经验”组和“无经验”组，共计377名学生接受为期12周的SWITCH-MS干预措施。通过调查问卷和网站上的行为追踪来评估实施情况。在有效性评估方面，6、7、8年级的学生在干预前后完成了一份经过验证的问卷，以衡量他们在体育活动（Do）、基于屏幕的活动（View）和水果蔬菜消费（Chew）方面的行为。</w:t>
      </w:r>
    </w:p>
    <w:p>
      <w:pPr>
        <w:jc w:val="both"/>
      </w:pPr>
      <w:r>
        <w:rPr/>
        <w:t xml:space="preserve"/>
      </w:r>
    </w:p>
    <w:p>
      <w:pPr>
        <w:jc w:val="both"/>
      </w:pPr>
      <w:r>
        <w:rPr/>
        <w:t xml:space="preserve">该研究发现，两组学校在最佳实践、意识和参与度方面显示出类似水平的实施情况。行为追踪率早期对有经验的学校更有利（47.5% vs. 11.7%），但在第3-12周差异逐渐减小（保持在30.1-44.3%）。线性混合模型表明，在控制了学生和学校层面协变量后，“Do”行为（在学校内外）和“View”行为在时间上有显著影响（p &lt; 0.01和p = 0.02）。研究结论是，尽管更多的经验与干预措施首次推出时有利的行为追踪相关，但之前对SWITCH-MS的经验可能不是实施和有效性的主要因素。</w:t>
      </w:r>
    </w:p>
    <w:p>
      <w:pPr>
        <w:jc w:val="both"/>
      </w:pPr>
      <w:r>
        <w:rPr/>
        <w:t xml:space="preserve"/>
      </w:r>
    </w:p>
    <w:p>
      <w:pPr>
        <w:jc w:val="both"/>
      </w:pPr>
      <w:r>
        <w:rPr/>
        <w:t xml:space="preserve">然而，这篇文章存在一些潜在的偏见和问题。首先，该研究采用了准实验设计，而不是随机对照试验，这可能导致结果受到内部威胁的影响。其次，该研究只涉及了美国爱荷华州的中学生样本，因此结果可能不具有普遍性。此外，在介绍中并未提及任何潜在的限制或局限性。</w:t>
      </w:r>
    </w:p>
    <w:p>
      <w:pPr>
        <w:jc w:val="both"/>
      </w:pPr>
      <w:r>
        <w:rPr/>
        <w:t xml:space="preserve"/>
      </w:r>
    </w:p>
    <w:p>
      <w:pPr>
        <w:jc w:val="both"/>
      </w:pPr>
      <w:r>
        <w:rPr/>
        <w:t xml:space="preserve">此外，文章没有提供关于干预措施是否产生长期效果的信息。虽然作者提到了12周内的行为变化，但没有提供任何关于干预后更长时间段内行为变化的数据。这使得读者无法确定该干预措施是否能够持久地改变青少年肥胖问题。</w:t>
      </w:r>
    </w:p>
    <w:p>
      <w:pPr>
        <w:jc w:val="both"/>
      </w:pPr>
      <w:r>
        <w:rPr/>
        <w:t xml:space="preserve"/>
      </w:r>
    </w:p>
    <w:p>
      <w:pPr>
        <w:jc w:val="both"/>
      </w:pPr>
      <w:r>
        <w:rPr/>
        <w:t xml:space="preserve">总体而言，这篇文章对SWITCH-MS干预措施的实施和有效性进行了初步评估，并提供了一些有益的发现。然而，由于方法上的限制和未提及的问题，读者需要谨慎对待这些结果，并进一步研究该干预措施的长期效果和适用性。</w:t>
      </w:r>
    </w:p>
    <w:p>
      <w:pPr>
        <w:pStyle w:val="Heading1"/>
      </w:pPr>
      <w:bookmarkStart w:id="5" w:name="_Toc5"/>
      <w:r>
        <w:t>Topics for further research:</w:t>
      </w:r>
      <w:bookmarkEnd w:id="5"/>
    </w:p>
    <w:p>
      <w:pPr>
        <w:spacing w:after="0"/>
        <w:numPr>
          <w:ilvl w:val="0"/>
          <w:numId w:val="2"/>
        </w:numPr>
      </w:pPr>
      <w:r>
        <w:rPr/>
        <w:t xml:space="preserve">SWITCH-MS intervention effectiveness
</w:t>
      </w:r>
    </w:p>
    <w:p>
      <w:pPr>
        <w:spacing w:after="0"/>
        <w:numPr>
          <w:ilvl w:val="0"/>
          <w:numId w:val="2"/>
        </w:numPr>
      </w:pPr>
      <w:r>
        <w:rPr/>
        <w:t xml:space="preserve">Long-term effects of SWITCH-MS intervention
</w:t>
      </w:r>
    </w:p>
    <w:p>
      <w:pPr>
        <w:spacing w:after="0"/>
        <w:numPr>
          <w:ilvl w:val="0"/>
          <w:numId w:val="2"/>
        </w:numPr>
      </w:pPr>
      <w:r>
        <w:rPr/>
        <w:t xml:space="preserve">Limitations of the study
</w:t>
      </w:r>
    </w:p>
    <w:p>
      <w:pPr>
        <w:spacing w:after="0"/>
        <w:numPr>
          <w:ilvl w:val="0"/>
          <w:numId w:val="2"/>
        </w:numPr>
      </w:pPr>
      <w:r>
        <w:rPr/>
        <w:t xml:space="preserve">Randomized controlled trial design
</w:t>
      </w:r>
    </w:p>
    <w:p>
      <w:pPr>
        <w:spacing w:after="0"/>
        <w:numPr>
          <w:ilvl w:val="0"/>
          <w:numId w:val="2"/>
        </w:numPr>
      </w:pPr>
      <w:r>
        <w:rPr/>
        <w:t xml:space="preserve">Generalizability of the results
</w:t>
      </w:r>
    </w:p>
    <w:p>
      <w:pPr>
        <w:numPr>
          <w:ilvl w:val="0"/>
          <w:numId w:val="2"/>
        </w:numPr>
      </w:pPr>
      <w:r>
        <w:rPr/>
        <w:t xml:space="preserve">Potential biases and limitations</w:t>
      </w:r>
    </w:p>
    <w:p>
      <w:pPr>
        <w:pStyle w:val="Heading1"/>
      </w:pPr>
      <w:bookmarkStart w:id="6" w:name="_Toc6"/>
      <w:r>
        <w:t>Report location:</w:t>
      </w:r>
      <w:bookmarkEnd w:id="6"/>
    </w:p>
    <w:p>
      <w:hyperlink r:id="rId8" w:history="1">
        <w:r>
          <w:rPr>
            <w:color w:val="2980b9"/>
            <w:u w:val="single"/>
          </w:rPr>
          <w:t xml:space="preserve">https://www.fullpicture.app/item/d28cf62f4a06e4e9e6a443fe4e57988c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4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27086/" TargetMode="External"/><Relationship Id="rId8" Type="http://schemas.openxmlformats.org/officeDocument/2006/relationships/hyperlink" Target="https://www.fullpicture.app/item/d28cf62f4a06e4e9e6a443fe4e5798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2024-02-13T03:35:55+01:00</dcterms:created>
  <dcterms:modified xsi:type="dcterms:W3CDTF">2024-02-13T03:35:55+01:00</dcterms:modified>
</cp:coreProperties>
</file>

<file path=docProps/custom.xml><?xml version="1.0" encoding="utf-8"?>
<Properties xmlns="http://schemas.openxmlformats.org/officeDocument/2006/custom-properties" xmlns:vt="http://schemas.openxmlformats.org/officeDocument/2006/docPropsVTypes"/>
</file>