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Intranasal Nanovaccine Confers Homo‐ and Hetero‐Subtypic Influenza Protection - Qi - 2018 - Small - Wiley Online Library</w:t>
      </w:r>
      <w:br/>
      <w:hyperlink r:id="rId7" w:history="1">
        <w:r>
          <w:rPr>
            <w:color w:val="2980b9"/>
            <w:u w:val="single"/>
          </w:rPr>
          <w:t xml:space="preserve">https://onlinelibrary.wiley.com/doi/10.1002/smll.201703207</w:t>
        </w:r>
      </w:hyperlink>
    </w:p>
    <w:p>
      <w:pPr>
        <w:pStyle w:val="Heading1"/>
      </w:pPr>
      <w:bookmarkStart w:id="2" w:name="_Toc2"/>
      <w:r>
        <w:t>Article summary:</w:t>
      </w:r>
      <w:bookmarkEnd w:id="2"/>
    </w:p>
    <w:p>
      <w:pPr>
        <w:jc w:val="both"/>
      </w:pPr>
      <w:r>
        <w:rPr/>
        <w:t xml:space="preserve">1. Influenza virus is a highly contagious agent and current vaccines are limited in their effectiveness due to antigenic variation.</w:t>
      </w:r>
    </w:p>
    <w:p>
      <w:pPr>
        <w:jc w:val="both"/>
      </w:pPr>
      <w:r>
        <w:rPr/>
        <w:t xml:space="preserve">2. A novel M2e-based influenza nanovaccine (3M2e-rHF) was constructed by displaying 3-sequential repeats of M2e peptides on self-assembled human heavy chain ferritin cages (rHF).</w:t>
      </w:r>
    </w:p>
    <w:p>
      <w:pPr>
        <w:jc w:val="both"/>
      </w:pPr>
      <w:r>
        <w:rPr/>
        <w:t xml:space="preserve">3. Intranasal vaccination with 3M2e-rHF induced strong M2e-specific humoral, cellular, and mucosal immune responses and protected mice against a lethal infection of homo-subtypic human H1N1 and hetero-subtypic avian H9N2 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“Intranasal Nanovaccine Confers Homo‐ and Hetero‐Subtypic Influenza Protection” by Qi et al. (2018) is an informative piece that provides an overview of the development of a novel M2e-based influenza nanovaccine (3M2e-rHF). The authors provide evidence for the efficacy of the vaccine in inducing strong M2e-specific humoral, cellular, and mucosal immune responses as well as protecting mice against a lethal infection of homo-subtypic human H1N1 and hetero-subtypic avian H9N2 virus. </w:t>
      </w:r>
    </w:p>
    <w:p>
      <w:pPr>
        <w:jc w:val="both"/>
      </w:pPr>
      <w:r>
        <w:rPr/>
        <w:t xml:space="preserve">The article is generally reliable in its reporting, providing evidence for its claims through experiments such as SDS–PAGE analysis, TEM imaging, dynamic light scattering (DLS), zeta potential measurements, western blotting, ELISPOT assay, etc. The authors also provide diagrams to illustrate the structure of the 3M2e-rHF nanoparticle which helps readers better understand the concept behind the vaccine. </w:t>
      </w:r>
    </w:p>
    <w:p>
      <w:pPr>
        <w:jc w:val="both"/>
      </w:pPr>
      <w:r>
        <w:rPr/>
        <w:t xml:space="preserve">However, there are some points that could be improved upon in terms of trustworthiness and reliability. For example, while the authors mention that intranasal vaccination may provide superior protection against influenza due to its similarity to the common route by which influenza viruses invade the host as well as production of secreted IgA antibodies in large quantities which could broaden the immune responses and add to cross protective effects; they do not provide any evidence or references to support this claim. Additionally, while they mention that parenteral injections are generally used for administering influenza vaccinations but intranasal vaccination may be a more attractive alternative; they</w:t>
      </w:r>
    </w:p>
    <w:p>
      <w:pPr>
        <w:pStyle w:val="Heading1"/>
      </w:pPr>
      <w:bookmarkStart w:id="5" w:name="_Toc5"/>
      <w:r>
        <w:t>Topics for further research:</w:t>
      </w:r>
      <w:bookmarkEnd w:id="5"/>
    </w:p>
    <w:p>
      <w:pPr>
        <w:spacing w:after="0"/>
        <w:numPr>
          <w:ilvl w:val="0"/>
          <w:numId w:val="2"/>
        </w:numPr>
      </w:pPr>
      <w:r>
        <w:rPr/>
        <w:t xml:space="preserve">Intranasal vaccination efficacy</w:t>
      </w:r>
    </w:p>
    <w:p>
      <w:pPr>
        <w:spacing w:after="0"/>
        <w:numPr>
          <w:ilvl w:val="0"/>
          <w:numId w:val="2"/>
        </w:numPr>
      </w:pPr>
      <w:r>
        <w:rPr/>
        <w:t xml:space="preserve">Influenza virus invasion route</w:t>
      </w:r>
    </w:p>
    <w:p>
      <w:pPr>
        <w:spacing w:after="0"/>
        <w:numPr>
          <w:ilvl w:val="0"/>
          <w:numId w:val="2"/>
        </w:numPr>
      </w:pPr>
      <w:r>
        <w:rPr/>
        <w:t xml:space="preserve">Secreted IgA antibodies</w:t>
      </w:r>
    </w:p>
    <w:p>
      <w:pPr>
        <w:spacing w:after="0"/>
        <w:numPr>
          <w:ilvl w:val="0"/>
          <w:numId w:val="2"/>
        </w:numPr>
      </w:pPr>
      <w:r>
        <w:rPr/>
        <w:t xml:space="preserve">Cross protective effects of intranasal vaccination</w:t>
      </w:r>
    </w:p>
    <w:p>
      <w:pPr>
        <w:spacing w:after="0"/>
        <w:numPr>
          <w:ilvl w:val="0"/>
          <w:numId w:val="2"/>
        </w:numPr>
      </w:pPr>
      <w:r>
        <w:rPr/>
        <w:t xml:space="preserve">Advantages of intranasal vaccination over parenteral injections</w:t>
      </w:r>
    </w:p>
    <w:p>
      <w:pPr>
        <w:numPr>
          <w:ilvl w:val="0"/>
          <w:numId w:val="2"/>
        </w:numPr>
      </w:pPr>
      <w:r>
        <w:rPr/>
        <w:t xml:space="preserve">Comparison of intranasal and parenteral influenza vaccinations</w:t>
      </w:r>
    </w:p>
    <w:p>
      <w:pPr>
        <w:pStyle w:val="Heading1"/>
      </w:pPr>
      <w:bookmarkStart w:id="6" w:name="_Toc6"/>
      <w:r>
        <w:t>Report location:</w:t>
      </w:r>
      <w:bookmarkEnd w:id="6"/>
    </w:p>
    <w:p>
      <w:hyperlink r:id="rId8" w:history="1">
        <w:r>
          <w:rPr>
            <w:color w:val="2980b9"/>
            <w:u w:val="single"/>
          </w:rPr>
          <w:t xml:space="preserve">https://www.fullpicture.app/item/d2ea5899defa140b38ba4938acd79cee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0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1703207" TargetMode="External"/><Relationship Id="rId8" Type="http://schemas.openxmlformats.org/officeDocument/2006/relationships/hyperlink" Target="https://www.fullpicture.app/item/d2ea5899defa140b38ba4938acd79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2023-02-25T19:48:44+01:00</dcterms:created>
  <dcterms:modified xsi:type="dcterms:W3CDTF">2023-02-25T19:48:44+01:00</dcterms:modified>
</cp:coreProperties>
</file>

<file path=docProps/custom.xml><?xml version="1.0" encoding="utf-8"?>
<Properties xmlns="http://schemas.openxmlformats.org/officeDocument/2006/custom-properties" xmlns:vt="http://schemas.openxmlformats.org/officeDocument/2006/docPropsVTypes"/>
</file>