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complexity of the serine glycine one-carbon pathway in cancer | Journal of Cell Biology | Rockefeller University Press</w:t>
      </w:r>
      <w:br/>
      <w:hyperlink r:id="rId7" w:history="1">
        <w:r>
          <w:rPr>
            <w:color w:val="2980b9"/>
            <w:u w:val="single"/>
          </w:rPr>
          <w:t xml:space="preserve">https://rupress.org/jcb/article/219/1/e201907022/132493/The-complexity-of-the-serine-glycine-one-carbon</w:t>
        </w:r>
      </w:hyperlink>
    </w:p>
    <w:p>
      <w:pPr>
        <w:pStyle w:val="Heading1"/>
      </w:pPr>
      <w:bookmarkStart w:id="2" w:name="_Toc2"/>
      <w:r>
        <w:t>Article summary:</w:t>
      </w:r>
      <w:bookmarkEnd w:id="2"/>
    </w:p>
    <w:p>
      <w:pPr>
        <w:jc w:val="both"/>
      </w:pPr>
      <w:r>
        <w:rPr/>
        <w:t xml:space="preserve">1. The serine glycine and one-carbon pathway (SGOCP) is a metabolic network recurrently up-regulated in tumors and of high clinical relevance.</w:t>
      </w:r>
    </w:p>
    <w:p>
      <w:pPr>
        <w:jc w:val="both"/>
      </w:pPr>
      <w:r>
        <w:rPr/>
        <w:t xml:space="preserve">2. The SGOCP utilizes 5-methyl-tetrahydrofolate, a diet-derived cofactor, as a scaffold to transport one-carbon units donated by the interconversion of serine to glycine.</w:t>
      </w:r>
    </w:p>
    <w:p>
      <w:pPr>
        <w:jc w:val="both"/>
      </w:pPr>
      <w:r>
        <w:rPr/>
        <w:t xml:space="preserve">3. The outputs of the SGOCP include key metabolites that maintain the biosynthesis of nucleotides, proteins, and lipids; it also supports redox metabolism and fuels the methyltransferase reactions that shape the epigenetic landscape.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complexity of the serine glycine one-carbon pathway in cancer” published in Journal of Cell Biology by Rockefeller University Press is an informative and reliable source on the topic. It provides an overview of how this metabolic network is regulated and its implications for tumorigenesis. The authors provide evidence from multiple studies to support their claims, including transcriptional analyses of different cancers which have revealed that the SGOCP is generally not overexpressed in tumors but follows similar but not perfectly correlated cancer-dependent patterns. Additionally, they discuss regulatory mechanisms that coordinate the metabolic flux through the SGOCP and their deregulation, as well as how the actions of this metabolic network affect other cells in the tumor microenvironment, including endothelial and immune cells. </w:t>
      </w:r>
    </w:p>
    <w:p>
      <w:pPr>
        <w:jc w:val="both"/>
      </w:pPr>
      <w:r>
        <w:rPr/>
        <w:t xml:space="preserve">The article does not appear to be biased or partial towards any particular point of view or opinion on this topic. All claims are supported with evidence from relevant studies conducted by experts in this field. Furthermore, all potential risks associated with this metabolic network are noted throughout the article. There are no missing points of consideration or unexplored counterarguments presented in this article; it presents both sides equally without any promotional content or one-sided reporting.</w:t>
      </w:r>
    </w:p>
    <w:p>
      <w:pPr>
        <w:pStyle w:val="Heading1"/>
      </w:pPr>
      <w:bookmarkStart w:id="5" w:name="_Toc5"/>
      <w:r>
        <w:t>Topics for further research:</w:t>
      </w:r>
      <w:bookmarkEnd w:id="5"/>
    </w:p>
    <w:p>
      <w:pPr>
        <w:spacing w:after="0"/>
        <w:numPr>
          <w:ilvl w:val="0"/>
          <w:numId w:val="2"/>
        </w:numPr>
      </w:pPr>
      <w:r>
        <w:rPr/>
        <w:t xml:space="preserve">Serine glycine one-carbon pathway regulation</w:t>
      </w:r>
    </w:p>
    <w:p>
      <w:pPr>
        <w:spacing w:after="0"/>
        <w:numPr>
          <w:ilvl w:val="0"/>
          <w:numId w:val="2"/>
        </w:numPr>
      </w:pPr>
      <w:r>
        <w:rPr/>
        <w:t xml:space="preserve">Metabolic flux deregulation</w:t>
      </w:r>
    </w:p>
    <w:p>
      <w:pPr>
        <w:spacing w:after="0"/>
        <w:numPr>
          <w:ilvl w:val="0"/>
          <w:numId w:val="2"/>
        </w:numPr>
      </w:pPr>
      <w:r>
        <w:rPr/>
        <w:t xml:space="preserve">Tumor microenvironment effects</w:t>
      </w:r>
    </w:p>
    <w:p>
      <w:pPr>
        <w:spacing w:after="0"/>
        <w:numPr>
          <w:ilvl w:val="0"/>
          <w:numId w:val="2"/>
        </w:numPr>
      </w:pPr>
      <w:r>
        <w:rPr/>
        <w:t xml:space="preserve">Endothelial cell involvement</w:t>
      </w:r>
    </w:p>
    <w:p>
      <w:pPr>
        <w:spacing w:after="0"/>
        <w:numPr>
          <w:ilvl w:val="0"/>
          <w:numId w:val="2"/>
        </w:numPr>
      </w:pPr>
      <w:r>
        <w:rPr/>
        <w:t xml:space="preserve">Immune cell involvement</w:t>
      </w:r>
    </w:p>
    <w:p>
      <w:pPr>
        <w:numPr>
          <w:ilvl w:val="0"/>
          <w:numId w:val="2"/>
        </w:numPr>
      </w:pPr>
      <w:r>
        <w:rPr/>
        <w:t xml:space="preserve">Cancer-dependent metabolic patterns</w:t>
      </w:r>
    </w:p>
    <w:p>
      <w:pPr>
        <w:pStyle w:val="Heading1"/>
      </w:pPr>
      <w:bookmarkStart w:id="6" w:name="_Toc6"/>
      <w:r>
        <w:t>Report location:</w:t>
      </w:r>
      <w:bookmarkEnd w:id="6"/>
    </w:p>
    <w:p>
      <w:hyperlink r:id="rId8" w:history="1">
        <w:r>
          <w:rPr>
            <w:color w:val="2980b9"/>
            <w:u w:val="single"/>
          </w:rPr>
          <w:t xml:space="preserve">https://www.fullpicture.app/item/d35a7d775726809fc32d313fab5665db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42E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press.org/jcb/article/219/1/e201907022/132493/The-complexity-of-the-serine-glycine-one-carbon" TargetMode="External"/><Relationship Id="rId8" Type="http://schemas.openxmlformats.org/officeDocument/2006/relationships/hyperlink" Target="https://www.fullpicture.app/item/d35a7d775726809fc32d313fab5665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2023-02-20T18:26:38+01:00</dcterms:created>
  <dcterms:modified xsi:type="dcterms:W3CDTF">2023-02-20T18:26:38+01:00</dcterms:modified>
</cp:coreProperties>
</file>

<file path=docProps/custom.xml><?xml version="1.0" encoding="utf-8"?>
<Properties xmlns="http://schemas.openxmlformats.org/officeDocument/2006/custom-properties" xmlns:vt="http://schemas.openxmlformats.org/officeDocument/2006/docPropsVTypes"/>
</file>