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situation of women in India - Humanium</w:t>
      </w:r>
      <w:br/>
      <w:hyperlink r:id="rId7" w:history="1">
        <w:r>
          <w:rPr>
            <w:color w:val="2980b9"/>
            <w:u w:val="single"/>
          </w:rPr>
          <w:t xml:space="preserve">https://www.humanium.org/en/situation-women-india/</w:t>
        </w:r>
      </w:hyperlink>
    </w:p>
    <w:p>
      <w:pPr>
        <w:pStyle w:val="Heading1"/>
      </w:pPr>
      <w:bookmarkStart w:id="2" w:name="_Toc2"/>
      <w:r>
        <w:t>Article summary:</w:t>
      </w:r>
      <w:bookmarkEnd w:id="2"/>
    </w:p>
    <w:p>
      <w:pPr>
        <w:jc w:val="both"/>
      </w:pPr>
      <w:r>
        <w:rPr/>
        <w:t xml:space="preserve">1. Women in India face discrimination and exclusion from political and family decisions.</w:t>
      </w:r>
    </w:p>
    <w:p>
      <w:pPr>
        <w:jc w:val="both"/>
      </w:pPr>
      <w:r>
        <w:rPr/>
        <w:t xml:space="preserve">2. Girls are often forced to work instead of going to school, and many marry before the age of 15.</w:t>
      </w:r>
    </w:p>
    <w:p>
      <w:pPr>
        <w:jc w:val="both"/>
      </w:pPr>
      <w:r>
        <w:rPr/>
        <w:t xml:space="preserve">3. While progress has been made, programs aimed at advancing human rights, literacy, and microfinance are necessary for women's empowerment in rural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situation of women in India, highlighting the discrimination and exclusion they face in various aspects of life. The author presents statistics and facts to support their claims, such as the higher infant mortality rate among girls and lower literacy rates for women in rural areas. However, there are some potential biases and missing points of consideration that need to be addressed.</w:t>
      </w:r>
    </w:p>
    <w:p>
      <w:pPr>
        <w:jc w:val="both"/>
      </w:pPr>
      <w:r>
        <w:rPr/>
        <w:t xml:space="preserve"/>
      </w:r>
    </w:p>
    <w:p>
      <w:pPr>
        <w:jc w:val="both"/>
      </w:pPr>
      <w:r>
        <w:rPr/>
        <w:t xml:space="preserve">One-sided reporting is evident in the article's focus on the negative aspects of women's lives in India without exploring any positive developments or progress made towards gender equality. While it is important to acknowledge the challenges faced by Indian women, it is equally important to recognize their resilience and achievements. For instance, the article briefly mentions that an increasing number of Indian women are entering politics but does not provide any details or examples.</w:t>
      </w:r>
    </w:p>
    <w:p>
      <w:pPr>
        <w:jc w:val="both"/>
      </w:pPr>
      <w:r>
        <w:rPr/>
        <w:t xml:space="preserve"/>
      </w:r>
    </w:p>
    <w:p>
      <w:pPr>
        <w:jc w:val="both"/>
      </w:pPr>
      <w:r>
        <w:rPr/>
        <w:t xml:space="preserve">The article also makes unsupported claims about the impact of early marriage on women's health without providing evidence or sources to back them up. While early marriage can have negative consequences for girls' physical and mental health, it is not always the case. Moreover, there are cultural and social factors that contribute to early marriage practices in India that need to be considered.</w:t>
      </w:r>
    </w:p>
    <w:p>
      <w:pPr>
        <w:jc w:val="both"/>
      </w:pPr>
      <w:r>
        <w:rPr/>
        <w:t xml:space="preserve"/>
      </w:r>
    </w:p>
    <w:p>
      <w:pPr>
        <w:jc w:val="both"/>
      </w:pPr>
      <w:r>
        <w:rPr/>
        <w:t xml:space="preserve">Another missing point of consideration is the intersectionality of gender with other identities such as caste, class, religion, and ethnicity. Women from marginalized communities face multiple forms of discrimination and oppression that compound their struggles for equality. The article does not address this issue adequately.</w:t>
      </w:r>
    </w:p>
    <w:p>
      <w:pPr>
        <w:jc w:val="both"/>
      </w:pPr>
      <w:r>
        <w:rPr/>
        <w:t xml:space="preserve"/>
      </w:r>
    </w:p>
    <w:p>
      <w:pPr>
        <w:jc w:val="both"/>
      </w:pPr>
      <w:r>
        <w:rPr/>
        <w:t xml:space="preserve">The author's bias towards promoting human rights programs as a solution to empower Indian women is evident throughout the article. While such programs can be effective in addressing some issues faced by women, they are not a panacea for all problems related to gender inequality. Moreover, there are risks associated with implementing such programs without considering local contexts and power dynamics.</w:t>
      </w:r>
    </w:p>
    <w:p>
      <w:pPr>
        <w:jc w:val="both"/>
      </w:pPr>
      <w:r>
        <w:rPr/>
        <w:t xml:space="preserve"/>
      </w:r>
    </w:p>
    <w:p>
      <w:pPr>
        <w:jc w:val="both"/>
      </w:pPr>
      <w:r>
        <w:rPr/>
        <w:t xml:space="preserve">In conclusion, while the article provides valuable insights into the situation of women in India, it has some potential biases and missing points of consideration that need to be addressed for a more nuanced understanding of the issue.</w:t>
      </w:r>
    </w:p>
    <w:p>
      <w:pPr>
        <w:pStyle w:val="Heading1"/>
      </w:pPr>
      <w:bookmarkStart w:id="5" w:name="_Toc5"/>
      <w:r>
        <w:t>Topics for further research:</w:t>
      </w:r>
      <w:bookmarkEnd w:id="5"/>
    </w:p>
    <w:p>
      <w:pPr>
        <w:spacing w:after="0"/>
        <w:numPr>
          <w:ilvl w:val="0"/>
          <w:numId w:val="2"/>
        </w:numPr>
      </w:pPr>
      <w:r>
        <w:rPr/>
        <w:t xml:space="preserve">Intersectionality of gender with caste</w:t>
      </w:r>
    </w:p>
    <w:p>
      <w:pPr>
        <w:spacing w:after="0"/>
        <w:numPr>
          <w:ilvl w:val="0"/>
          <w:numId w:val="2"/>
        </w:numPr>
      </w:pPr>
      <w:r>
        <w:rPr/>
        <w:t xml:space="preserve">class</w:t>
      </w:r>
    </w:p>
    <w:p>
      <w:pPr>
        <w:spacing w:after="0"/>
        <w:numPr>
          <w:ilvl w:val="0"/>
          <w:numId w:val="2"/>
        </w:numPr>
      </w:pPr>
      <w:r>
        <w:rPr/>
        <w:t xml:space="preserve">religion</w:t>
      </w:r>
    </w:p>
    <w:p>
      <w:pPr>
        <w:spacing w:after="0"/>
        <w:numPr>
          <w:ilvl w:val="0"/>
          <w:numId w:val="2"/>
        </w:numPr>
      </w:pPr>
      <w:r>
        <w:rPr/>
        <w:t xml:space="preserve">and ethnicity in India
</w:t>
      </w:r>
    </w:p>
    <w:p>
      <w:pPr>
        <w:spacing w:after="0"/>
        <w:numPr>
          <w:ilvl w:val="0"/>
          <w:numId w:val="2"/>
        </w:numPr>
      </w:pPr>
      <w:r>
        <w:rPr/>
        <w:t xml:space="preserve">Positive developments and progress made towards gender equality in India
</w:t>
      </w:r>
    </w:p>
    <w:p>
      <w:pPr>
        <w:spacing w:after="0"/>
        <w:numPr>
          <w:ilvl w:val="0"/>
          <w:numId w:val="2"/>
        </w:numPr>
      </w:pPr>
      <w:r>
        <w:rPr/>
        <w:t xml:space="preserve">Cultural and social factors contributing to early marriage practices in India
</w:t>
      </w:r>
    </w:p>
    <w:p>
      <w:pPr>
        <w:spacing w:after="0"/>
        <w:numPr>
          <w:ilvl w:val="0"/>
          <w:numId w:val="2"/>
        </w:numPr>
      </w:pPr>
      <w:r>
        <w:rPr/>
        <w:t xml:space="preserve">Impact of early marriage on girls' physical and mental health in India
</w:t>
      </w:r>
    </w:p>
    <w:p>
      <w:pPr>
        <w:spacing w:after="0"/>
        <w:numPr>
          <w:ilvl w:val="0"/>
          <w:numId w:val="2"/>
        </w:numPr>
      </w:pPr>
      <w:r>
        <w:rPr/>
        <w:t xml:space="preserve">Risks associated with implementing human rights programs without considering local contexts and power dynamics in India
</w:t>
      </w:r>
    </w:p>
    <w:p>
      <w:pPr>
        <w:numPr>
          <w:ilvl w:val="0"/>
          <w:numId w:val="2"/>
        </w:numPr>
      </w:pPr>
      <w:r>
        <w:rPr/>
        <w:t xml:space="preserve">Examples of Indian women entering politics and their achievements in the field</w:t>
      </w:r>
    </w:p>
    <w:p>
      <w:pPr>
        <w:pStyle w:val="Heading1"/>
      </w:pPr>
      <w:bookmarkStart w:id="6" w:name="_Toc6"/>
      <w:r>
        <w:t>Report location:</w:t>
      </w:r>
      <w:bookmarkEnd w:id="6"/>
    </w:p>
    <w:p>
      <w:hyperlink r:id="rId8" w:history="1">
        <w:r>
          <w:rPr>
            <w:color w:val="2980b9"/>
            <w:u w:val="single"/>
          </w:rPr>
          <w:t xml:space="preserve">https://www.fullpicture.app/item/d3db4f35d98e1d85b7e196efce85a9bb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B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manium.org/en/situation-women-india/" TargetMode="External"/><Relationship Id="rId8" Type="http://schemas.openxmlformats.org/officeDocument/2006/relationships/hyperlink" Target="https://www.fullpicture.app/item/d3db4f35d98e1d85b7e196efce85a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2023-12-30T04:46:02+01:00</dcterms:created>
  <dcterms:modified xsi:type="dcterms:W3CDTF">2023-12-30T04:46:02+01:00</dcterms:modified>
</cp:coreProperties>
</file>

<file path=docProps/custom.xml><?xml version="1.0" encoding="utf-8"?>
<Properties xmlns="http://schemas.openxmlformats.org/officeDocument/2006/custom-properties" xmlns:vt="http://schemas.openxmlformats.org/officeDocument/2006/docPropsVTypes"/>
</file>