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Facilitating transitions: Redefinition of the nursing mission. Nursing Outlook, 42(6), 255–259 | 10.1016/0029-6554(94)90045-0</w:t>
      </w:r>
      <w:br/>
      <w:hyperlink r:id="rId7" w:history="1">
        <w:r>
          <w:rPr>
            <w:color w:val="2980b9"/>
            <w:u w:val="single"/>
          </w:rPr>
          <w:t xml:space="preserve">https://sci-hub.se/10.1016/0029-6554(94)90045-0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护理使命的重新定义：文章探讨了护理使命的演变和重新定义，强调了护士在病人转换过程中的重要作用。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转型期的挑战：文章指出，在医疗保健领域不断发生变化的背景下，护士需要应对新技术、新角色和新职责等挑战。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护理教育的改革：文章呼吁对护理教育进行改革，以更好地培养具备创新思维和适应性的护士。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mindfulness and self-care in the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online world
</w:t>
      </w:r>
    </w:p>
    <w:p>
      <w:pPr>
        <w:spacing w:after="0"/>
        <w:numPr>
          <w:ilvl w:val="0"/>
          <w:numId w:val="2"/>
        </w:numPr>
      </w:pPr>
      <w:r>
        <w:rPr/>
        <w:t xml:space="preserve">The need for digital literacy and critical thinking skills
</w:t>
      </w:r>
    </w:p>
    <w:p>
      <w:pPr>
        <w:numPr>
          <w:ilvl w:val="0"/>
          <w:numId w:val="2"/>
        </w:numPr>
      </w:pPr>
      <w:r>
        <w:rPr/>
        <w:t xml:space="preserve">The potential benefits and drawbacks of virtual reality and augmented reality technology.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https://www.fullpicture.app/item/d48817c601bb75904c5710afcaacaf31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CC2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0029-6554(94)90045-0" TargetMode="External"/><Relationship Id="rId8" Type="http://schemas.openxmlformats.org/officeDocument/2006/relationships/hyperlink" Target="https://www.fullpicture.app/item/d48817c601bb75904c5710afcaacaf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2024-03-10T06:59:26+01:00</dcterms:created>
  <dcterms:modified xsi:type="dcterms:W3CDTF">2024-03-10T06:59:26+01:00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