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A Century of Robotic Hands-所有数据库</w:t>
      </w:r>
      <w:br/>
      <w:hyperlink r:id="rId7" w:history="1">
        <w:r>
          <w:rPr>
            <w:color w:val="2980b9"/>
            <w:u w:val="single"/>
          </w:rPr>
          <w:t xml:space="preserve">https://ifbicd85ae6022a1f4d78s5b59ckcfpkqq6bx6fiac.eds.tju.edu.cn/wos/alldb/full-record/WOS:000467686900001</w:t>
        </w:r>
      </w:hyperlink>
    </w:p>
    <w:p>
      <w:pPr>
        <w:pStyle w:val="Heading1"/>
      </w:pPr>
      <w:bookmarkStart w:id="2" w:name="_Toc2"/>
      <w:r>
        <w:t>Article summary:</w:t>
      </w:r>
      <w:bookmarkEnd w:id="2"/>
    </w:p>
    <w:p>
      <w:pPr>
        <w:jc w:val="both"/>
      </w:pPr>
      <w:r>
        <w:rPr/>
        <w:t xml:space="preserve">1. This article reviews the development of robotic hands over the past century, discussing important trends and suggesting directions for future research.</w:t>
      </w:r>
    </w:p>
    <w:p>
      <w:pPr>
        <w:jc w:val="both"/>
      </w:pPr>
      <w:r>
        <w:rPr/>
        <w:t xml:space="preserve">2. It provides a comprehensive analysis of novel technologies for the design of joints, transmissions, and actuators that enabled these trends.</w:t>
      </w:r>
    </w:p>
    <w:p>
      <w:pPr>
        <w:jc w:val="both"/>
      </w:pPr>
      <w:r>
        <w:rPr/>
        <w:t xml:space="preserve">3. It concludes by discussing some important new perspectives generated by simpler and softer hands and their interaction with other aspects of hand design and robotics in general.</w:t>
      </w:r>
    </w:p>
    <w:p>
      <w:pPr>
        <w:pStyle w:val="Heading1"/>
      </w:pPr>
      <w:bookmarkStart w:id="3" w:name="_Toc3"/>
      <w:r>
        <w:t>Article rating:</w:t>
      </w:r>
      <w:bookmarkEnd w:id="3"/>
    </w:p>
    <w:p>
      <w:pPr>
        <w:jc w:val="both"/>
      </w:pPr>
      <w:r>
        <w:rPr/>
        <w:t xml:space="preserve">Appears well balanced: The article presents the information in a reliable and balanced way, without biases and prejudices. The claims made in the article are well supported and, where applicable, all sides of the argument are given opportunity to present their point of view. The article appears trustworthy and reliable.</w:t>
      </w:r>
    </w:p>
    <w:p>
      <w:pPr>
        <w:pStyle w:val="Heading1"/>
      </w:pPr>
      <w:bookmarkStart w:id="4" w:name="_Toc4"/>
      <w:r>
        <w:t>Article analysis:</w:t>
      </w:r>
      <w:bookmarkEnd w:id="4"/>
    </w:p>
    <w:p>
      <w:pPr>
        <w:jc w:val="both"/>
      </w:pPr>
      <w:r>
        <w:rPr/>
        <w:t xml:space="preserve">The article is generally reliable and trustworthy as it provides a comprehensive overview of the development of robotic hands over the past century, discussing important trends and suggesting directions for future research. The authors provide a detailed analysis of novel technologies for the design of joints, transmissions, and actuators that enabled these trends, as well as an exploration of some important new perspectives generated by simpler and softer hands and their interaction with other aspects of hand design and robotics in general. The article is well-researched, citing relevant sources to support its claims. Furthermore, it does not appear to be biased or one-sided in its reporting; rather, it presents both sides equally while exploring potential risks associated with robotic hands. There are no unsupported claims or missing points of consideration in the article; all claims are supported by evidence from relevant sources. Additionally, there is no promotional content or partiality present in the article; it is purely informational in nature. In conclusion, this article is reliable and trustworthy due to its comprehensive coverage of the topic at hand as well as its lack of bias or one-sidedness in reporting.</w:t>
      </w:r>
    </w:p>
    <w:p>
      <w:pPr>
        <w:pStyle w:val="Heading1"/>
      </w:pPr>
      <w:bookmarkStart w:id="5" w:name="_Toc5"/>
      <w:r>
        <w:t>Topics for further research:</w:t>
      </w:r>
      <w:bookmarkEnd w:id="5"/>
    </w:p>
    <w:p>
      <w:pPr>
        <w:spacing w:after="0"/>
        <w:numPr>
          <w:ilvl w:val="0"/>
          <w:numId w:val="2"/>
        </w:numPr>
      </w:pPr>
      <w:r>
        <w:rPr/>
        <w:t xml:space="preserve">Robotic hand control systems</w:t>
      </w:r>
    </w:p>
    <w:p>
      <w:pPr>
        <w:spacing w:after="0"/>
        <w:numPr>
          <w:ilvl w:val="0"/>
          <w:numId w:val="2"/>
        </w:numPr>
      </w:pPr>
      <w:r>
        <w:rPr/>
        <w:t xml:space="preserve">Human-robot interaction</w:t>
      </w:r>
    </w:p>
    <w:p>
      <w:pPr>
        <w:spacing w:after="0"/>
        <w:numPr>
          <w:ilvl w:val="0"/>
          <w:numId w:val="2"/>
        </w:numPr>
      </w:pPr>
      <w:r>
        <w:rPr/>
        <w:t xml:space="preserve">Soft robotics</w:t>
      </w:r>
    </w:p>
    <w:p>
      <w:pPr>
        <w:spacing w:after="0"/>
        <w:numPr>
          <w:ilvl w:val="0"/>
          <w:numId w:val="2"/>
        </w:numPr>
      </w:pPr>
      <w:r>
        <w:rPr/>
        <w:t xml:space="preserve">Robotic hand dexterity</w:t>
      </w:r>
    </w:p>
    <w:p>
      <w:pPr>
        <w:spacing w:after="0"/>
        <w:numPr>
          <w:ilvl w:val="0"/>
          <w:numId w:val="2"/>
        </w:numPr>
      </w:pPr>
      <w:r>
        <w:rPr/>
        <w:t xml:space="preserve">Robotic hand safety</w:t>
      </w:r>
    </w:p>
    <w:p>
      <w:pPr>
        <w:numPr>
          <w:ilvl w:val="0"/>
          <w:numId w:val="2"/>
        </w:numPr>
      </w:pPr>
      <w:r>
        <w:rPr/>
        <w:t xml:space="preserve">Robotic hand applications</w:t>
      </w:r>
    </w:p>
    <w:p>
      <w:pPr>
        <w:pStyle w:val="Heading1"/>
      </w:pPr>
      <w:bookmarkStart w:id="6" w:name="_Toc6"/>
      <w:r>
        <w:t>Report location:</w:t>
      </w:r>
      <w:bookmarkEnd w:id="6"/>
    </w:p>
    <w:p>
      <w:hyperlink r:id="rId8" w:history="1">
        <w:r>
          <w:rPr>
            <w:color w:val="2980b9"/>
            <w:u w:val="single"/>
          </w:rPr>
          <w:t xml:space="preserve">https://www.fullpicture.app/item/d5003db7e44f1d30cebec41c56993e39</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012BD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ifbicd85ae6022a1f4d78s5b59ckcfpkqq6bx6fiac.eds.tju.edu.cn/wos/alldb/full-record/WOS:000467686900001" TargetMode="External"/><Relationship Id="rId8" Type="http://schemas.openxmlformats.org/officeDocument/2006/relationships/hyperlink" Target="https://www.fullpicture.app/item/d5003db7e44f1d30cebec41c56993e39"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2023-02-24T05:51:39+01:00</dcterms:created>
  <dcterms:modified xsi:type="dcterms:W3CDTF">2023-02-24T05:51:39+01:00</dcterms:modified>
</cp:coreProperties>
</file>

<file path=docProps/custom.xml><?xml version="1.0" encoding="utf-8"?>
<Properties xmlns="http://schemas.openxmlformats.org/officeDocument/2006/custom-properties" xmlns:vt="http://schemas.openxmlformats.org/officeDocument/2006/docPropsVTypes"/>
</file>