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Novel Nanoparticulate and Ionic Titanium Antigens for Hypersensitivity Testing - PMC</w:t>
      </w:r>
      <w:br/>
      <w:hyperlink r:id="rId7" w:history="1">
        <w:r>
          <w:rPr>
            <w:color w:val="2980b9"/>
            <w:u w:val="single"/>
          </w:rPr>
          <w:t xml:space="preserve">https://www.ncbi.nlm.nih.gov/pmc/articles/PMC5979587/</w:t>
        </w:r>
      </w:hyperlink>
    </w:p>
    <w:p>
      <w:pPr>
        <w:pStyle w:val="Heading1"/>
      </w:pPr>
      <w:bookmarkStart w:id="2" w:name="_Toc2"/>
      <w:r>
        <w:t>Article summary:</w:t>
      </w:r>
      <w:bookmarkEnd w:id="2"/>
    </w:p>
    <w:p>
      <w:pPr>
        <w:jc w:val="both"/>
      </w:pPr>
      <w:r>
        <w:rPr/>
        <w:t xml:space="preserve">1. Titanium is used in a variety of materials and can cause adverse biological reactions.</w:t>
      </w:r>
    </w:p>
    <w:p>
      <w:pPr>
        <w:jc w:val="both"/>
      </w:pPr>
      <w:r>
        <w:rPr/>
        <w:t xml:space="preserve">2. This study developed two bioavailable titanium substances to serve as antigens for hypersensitivity testing in vitro.</w:t>
      </w:r>
    </w:p>
    <w:p>
      <w:pPr>
        <w:jc w:val="both"/>
      </w:pPr>
      <w:r>
        <w:rPr/>
        <w:t xml:space="preserve">3. The antigens induced a general inflammatory response in vitro, with significant increases in cytokines and chemokines production, and lymphocyte proliferation.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evidence-based research on the potential risks associated with titanium exposure. The authors provide detailed information on their methods, results, and conclusions, which are supported by relevant literature citations. Furthermore, the authors acknowledge potential limitations of their study such as the small sample size used for lymphocyte stimulation indices determination. </w:t>
      </w:r>
    </w:p>
    <w:p>
      <w:pPr>
        <w:jc w:val="both"/>
      </w:pPr>
      <w:r>
        <w:rPr/>
        <w:t xml:space="preserve">The article does not appear to be biased or one-sided; it presents both sides of the argument equally by providing evidence for both positive and negative effects of titanium exposure. Additionally, all claims made are supported by evidence from relevant studies cited throughout the text. There are no unsupported claims or missing points of consideration that could lead to bias or partiality in reporting. </w:t>
      </w:r>
    </w:p>
    <w:p>
      <w:pPr>
        <w:jc w:val="both"/>
      </w:pPr>
      <w:r>
        <w:rPr/>
        <w:t xml:space="preserve">The article does not appear to contain any promotional content or unexplored counterarguments that could lead to an inaccurate representation of the facts presented. Furthermore, possible risks associated with titanium exposure are noted throughout the text, providing readers with a comprehensive overview of both positive and negative effects associated with this material. </w:t>
      </w:r>
    </w:p>
    <w:p>
      <w:pPr>
        <w:jc w:val="both"/>
      </w:pPr>
      <w:r>
        <w:rPr/>
        <w:t xml:space="preserve">In conclusion, this article is reliable and trustworthy due to its evidence-based approach and lack of bias or partiality in reporting.</w:t>
      </w:r>
    </w:p>
    <w:p>
      <w:pPr>
        <w:pStyle w:val="Heading1"/>
      </w:pPr>
      <w:bookmarkStart w:id="5" w:name="_Toc5"/>
      <w:r>
        <w:t>Topics for further research:</w:t>
      </w:r>
      <w:bookmarkEnd w:id="5"/>
    </w:p>
    <w:p>
      <w:pPr>
        <w:spacing w:after="0"/>
        <w:numPr>
          <w:ilvl w:val="0"/>
          <w:numId w:val="2"/>
        </w:numPr>
      </w:pPr>
      <w:r>
        <w:rPr/>
        <w:t xml:space="preserve">Titanium toxicity </w:t>
      </w:r>
    </w:p>
    <w:p>
      <w:pPr>
        <w:spacing w:after="0"/>
        <w:numPr>
          <w:ilvl w:val="0"/>
          <w:numId w:val="2"/>
        </w:numPr>
      </w:pPr>
      <w:r>
        <w:rPr/>
        <w:t xml:space="preserve">Titanium nanoparticles </w:t>
      </w:r>
    </w:p>
    <w:p>
      <w:pPr>
        <w:spacing w:after="0"/>
        <w:numPr>
          <w:ilvl w:val="0"/>
          <w:numId w:val="2"/>
        </w:numPr>
      </w:pPr>
      <w:r>
        <w:rPr/>
        <w:t xml:space="preserve">Titanium alloys </w:t>
      </w:r>
    </w:p>
    <w:p>
      <w:pPr>
        <w:spacing w:after="0"/>
        <w:numPr>
          <w:ilvl w:val="0"/>
          <w:numId w:val="2"/>
        </w:numPr>
      </w:pPr>
      <w:r>
        <w:rPr/>
        <w:t xml:space="preserve">Titanium exposure health risks </w:t>
      </w:r>
    </w:p>
    <w:p>
      <w:pPr>
        <w:spacing w:after="0"/>
        <w:numPr>
          <w:ilvl w:val="0"/>
          <w:numId w:val="2"/>
        </w:numPr>
      </w:pPr>
      <w:r>
        <w:rPr/>
        <w:t xml:space="preserve">Titanium biocompatibility </w:t>
      </w:r>
    </w:p>
    <w:p>
      <w:pPr>
        <w:numPr>
          <w:ilvl w:val="0"/>
          <w:numId w:val="2"/>
        </w:numPr>
      </w:pPr>
      <w:r>
        <w:rPr/>
        <w:t xml:space="preserve">Titanium implant safety</w:t>
      </w:r>
    </w:p>
    <w:p>
      <w:pPr>
        <w:pStyle w:val="Heading1"/>
      </w:pPr>
      <w:bookmarkStart w:id="6" w:name="_Toc6"/>
      <w:r>
        <w:t>Report location:</w:t>
      </w:r>
      <w:bookmarkEnd w:id="6"/>
    </w:p>
    <w:p>
      <w:hyperlink r:id="rId8" w:history="1">
        <w:r>
          <w:rPr>
            <w:color w:val="2980b9"/>
            <w:u w:val="single"/>
          </w:rPr>
          <w:t xml:space="preserve">https://www.fullpicture.app/item/d5f64029ee8657c7970662a7cd80f473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A9C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979587/" TargetMode="External"/><Relationship Id="rId8" Type="http://schemas.openxmlformats.org/officeDocument/2006/relationships/hyperlink" Target="https://www.fullpicture.app/item/d5f64029ee8657c7970662a7cd80f4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2023-02-23T10:13:29+01:00</dcterms:created>
  <dcterms:modified xsi:type="dcterms:W3CDTF">2023-02-23T10:13:29+01:00</dcterms:modified>
</cp:coreProperties>
</file>

<file path=docProps/custom.xml><?xml version="1.0" encoding="utf-8"?>
<Properties xmlns="http://schemas.openxmlformats.org/officeDocument/2006/custom-properties" xmlns:vt="http://schemas.openxmlformats.org/officeDocument/2006/docPropsVTypes"/>
</file>