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High-resolution typing of Chlamydia trachomatis: epidemiological and clinical uses - PubMed</w:t>
      </w:r>
      <w:br/>
      <w:hyperlink r:id="rId7" w:history="1">
        <w:r>
          <w:rPr>
            <w:color w:val="2980b9"/>
            <w:u w:val="single"/>
          </w:rPr>
          <w:t xml:space="preserve">https://pubmed.ncbi.nlm.nih.gov/25490105/</w:t>
        </w:r>
      </w:hyperlink>
    </w:p>
    <w:p>
      <w:pPr>
        <w:pStyle w:val="Heading1"/>
      </w:pPr>
      <w:bookmarkStart w:id="2" w:name="_Toc2"/>
      <w:r>
        <w:t>Article summary:</w:t>
      </w:r>
      <w:bookmarkEnd w:id="2"/>
    </w:p>
    <w:p>
      <w:pPr>
        <w:jc w:val="both"/>
      </w:pPr>
      <w:r>
        <w:rPr/>
        <w:t xml:space="preserve">1. 高分辨率的Chlamydia trachomatis分型方法在流行病学和临床上有广泛应用。这些方法包括多位点序列分型、多位点串联重复序列分析和全基因组测序，可以通过DNA序列鉴定菌株，用于群集、网络和系统发育分析，并揭示传播网络、风险群体和进化路径。</w:t>
      </w:r>
    </w:p>
    <w:p>
      <w:pPr>
        <w:jc w:val="both"/>
      </w:pPr>
      <w:r>
        <w:rPr/>
        <w:t xml:space="preserve">2. 高分辨率的C. trachomatis菌株分型可应用于监测治疗效果和再感染情况，并研究男同性恋者中淋巴肉芽肿性血管炎（LGV）在高收入国家的最新出现。菌株分型对疾病管理具有临床意义，因为LGV需要比非LGV的C. trachomatis更长时间的治疗。它还导致在瑞典发现了一种新变异的Chlamydia菌株，而一些商业C. trachomatis诊断平台未能检测到该菌株。</w:t>
      </w:r>
    </w:p>
    <w:p>
      <w:pPr>
        <w:jc w:val="both"/>
      </w:pPr>
      <w:r>
        <w:rPr/>
        <w:t xml:space="preserve">3. 高分辨率的分型方法有助于进一步揭示沙眼衣原体感染的广泛临床谱系背后的病理生理机制。文章介绍了不同Chlamydia分型方法的历史和比较，并提出了扩展科学理解的未来努力。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根据文章内容，可以看出它是一篇关于分子流行病学和临床应用中高分辨率的沙眼衣原体（Chlamydia trachomatis）分型方法的综述。文章提到了多种高分辨率分型技术的应用，包括多位点序列分型、多位点串联重复序列分析和全基因组测序。这些技术可以用于识别不同菌株并进行群集、网络和系统发育分析，从而揭示传播网络、风险群体和进化路径。此外，高分辨率的沙眼衣原体分型还可应用于监测治疗效果和再感染情况，并研究男同性恋者中淋巴肉芽肿性沙眼在高收入国家中的新兴情况。</w:t>
      </w:r>
    </w:p>
    <w:p>
      <w:pPr>
        <w:jc w:val="both"/>
      </w:pPr>
      <w:r>
        <w:rPr/>
        <w:t xml:space="preserve"/>
      </w:r>
    </w:p>
    <w:p>
      <w:pPr>
        <w:jc w:val="both"/>
      </w:pPr>
      <w:r>
        <w:rPr/>
        <w:t xml:space="preserve">然而，文章存在一些潜在偏见及其来源。首先，文章没有提及其他可能存在的沙眼衣原体流行病学和临床应用方面的问题或挑战。其次，虽然文章提到了一种新变异菌株在瑞典被某些商业诊断平台未能检测到的情况，但没有提供更多关于该变异菌株的信息或对其影响的深入分析。</w:t>
      </w:r>
    </w:p>
    <w:p>
      <w:pPr>
        <w:jc w:val="both"/>
      </w:pPr>
      <w:r>
        <w:rPr/>
        <w:t xml:space="preserve"/>
      </w:r>
    </w:p>
    <w:p>
      <w:pPr>
        <w:jc w:val="both"/>
      </w:pPr>
      <w:r>
        <w:rPr/>
        <w:t xml:space="preserve">此外，文章没有提供足够的证据来支持其所提出的主张。例如，虽然文章声称高分辨率分型有助于揭示沙眼衣原体疾病广泛临床表现背后的病理生理机制，但并未提供具体的研究结果或数据来支持这一观点。</w:t>
      </w:r>
    </w:p>
    <w:p>
      <w:pPr>
        <w:jc w:val="both"/>
      </w:pPr>
      <w:r>
        <w:rPr/>
        <w:t xml:space="preserve"/>
      </w:r>
    </w:p>
    <w:p>
      <w:pPr>
        <w:jc w:val="both"/>
      </w:pPr>
      <w:r>
        <w:rPr/>
        <w:t xml:space="preserve">另外，文章也没有探索可能存在的反驳观点或风险。例如，高分辨率分型技术可能会引发隐私和伦理问题，因为它涉及到个体基因组信息的收集和使用。此外，该技术在资源匮乏地区可能无法广泛应用。</w:t>
      </w:r>
    </w:p>
    <w:p>
      <w:pPr>
        <w:jc w:val="both"/>
      </w:pPr>
      <w:r>
        <w:rPr/>
        <w:t xml:space="preserve"/>
      </w:r>
    </w:p>
    <w:p>
      <w:pPr>
        <w:jc w:val="both"/>
      </w:pPr>
      <w:r>
        <w:rPr/>
        <w:t xml:space="preserve">总之，尽管这篇文章提供了关于高分辨率沙眼衣原体分型方法在流行病学和临床应用中的概述，但它存在一些潜在偏见、缺失证据和未探索的反驳观点。读者需要进一步考虑其他相关研究和证据来全面评估该技术的有效性和适用性。</w:t>
      </w:r>
    </w:p>
    <w:p>
      <w:pPr>
        <w:pStyle w:val="Heading1"/>
      </w:pPr>
      <w:bookmarkStart w:id="5" w:name="_Toc5"/>
      <w:r>
        <w:t>Topics for further research:</w:t>
      </w:r>
      <w:bookmarkEnd w:id="5"/>
    </w:p>
    <w:p>
      <w:pPr>
        <w:spacing w:after="0"/>
        <w:numPr>
          <w:ilvl w:val="0"/>
          <w:numId w:val="2"/>
        </w:numPr>
      </w:pPr>
      <w:r>
        <w:rPr/>
        <w:t xml:space="preserve">沙眼衣原体流行病学和临床应用的其他问题或挑战
</w:t>
      </w:r>
    </w:p>
    <w:p>
      <w:pPr>
        <w:spacing w:after="0"/>
        <w:numPr>
          <w:ilvl w:val="0"/>
          <w:numId w:val="2"/>
        </w:numPr>
      </w:pPr>
      <w:r>
        <w:rPr/>
        <w:t xml:space="preserve">新变异菌株的详细信息和影响分析
</w:t>
      </w:r>
    </w:p>
    <w:p>
      <w:pPr>
        <w:spacing w:after="0"/>
        <w:numPr>
          <w:ilvl w:val="0"/>
          <w:numId w:val="2"/>
        </w:numPr>
      </w:pPr>
      <w:r>
        <w:rPr/>
        <w:t xml:space="preserve">高分辨率分型揭示沙眼衣原体疾病病理生理机制的具体研究结果或数据
</w:t>
      </w:r>
    </w:p>
    <w:p>
      <w:pPr>
        <w:spacing w:after="0"/>
        <w:numPr>
          <w:ilvl w:val="0"/>
          <w:numId w:val="2"/>
        </w:numPr>
      </w:pPr>
      <w:r>
        <w:rPr/>
        <w:t xml:space="preserve">高分辨率分型技术可能引发的隐私和伦理问题
</w:t>
      </w:r>
    </w:p>
    <w:p>
      <w:pPr>
        <w:spacing w:after="0"/>
        <w:numPr>
          <w:ilvl w:val="0"/>
          <w:numId w:val="2"/>
        </w:numPr>
      </w:pPr>
      <w:r>
        <w:rPr/>
        <w:t xml:space="preserve">高分辨率分型技术在资源匮乏地区的适用性
</w:t>
      </w:r>
    </w:p>
    <w:p>
      <w:pPr>
        <w:numPr>
          <w:ilvl w:val="0"/>
          <w:numId w:val="2"/>
        </w:numPr>
      </w:pPr>
      <w:r>
        <w:rPr/>
        <w:t xml:space="preserve">其他相关研究和证据对该技术的有效性和适用性的评估</w:t>
      </w:r>
    </w:p>
    <w:p>
      <w:pPr>
        <w:pStyle w:val="Heading1"/>
      </w:pPr>
      <w:bookmarkStart w:id="6" w:name="_Toc6"/>
      <w:r>
        <w:t>Report location:</w:t>
      </w:r>
      <w:bookmarkEnd w:id="6"/>
    </w:p>
    <w:p>
      <w:hyperlink r:id="rId8" w:history="1">
        <w:r>
          <w:rPr>
            <w:color w:val="2980b9"/>
            <w:u w:val="single"/>
          </w:rPr>
          <w:t xml:space="preserve">https://www.fullpicture.app/item/d6587179639aec4df792f2819c6a5657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A1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490105/" TargetMode="External"/><Relationship Id="rId8" Type="http://schemas.openxmlformats.org/officeDocument/2006/relationships/hyperlink" Target="https://www.fullpicture.app/item/d6587179639aec4df792f2819c6a56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2024-01-08T23:01:41+01:00</dcterms:created>
  <dcterms:modified xsi:type="dcterms:W3CDTF">2024-01-08T23:01:41+01:00</dcterms:modified>
</cp:coreProperties>
</file>

<file path=docProps/custom.xml><?xml version="1.0" encoding="utf-8"?>
<Properties xmlns="http://schemas.openxmlformats.org/officeDocument/2006/custom-properties" xmlns:vt="http://schemas.openxmlformats.org/officeDocument/2006/docPropsVTypes"/>
</file>