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Metabolic enzyme ACSL3 is a prognostic biomarker and correlates with anticancer effectiveness of statins in non‐small cell lung cancer - Fernández - 2020 - Molecular Oncology - Wiley Online Library</w:t>
      </w:r>
      <w:br/>
      <w:hyperlink r:id="rId7" w:history="1">
        <w:r>
          <w:rPr>
            <w:color w:val="2980b9"/>
            <w:u w:val="single"/>
          </w:rPr>
          <w:t xml:space="preserve">https://febs.onlinelibrary.wiley.com/doi/10.1002/1878-0261.12816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ACSL3是非小细胞肺癌的预后生物标志物，与他汀类药物的抗癌效果相关。</w:t>
      </w:r>
    </w:p>
    <w:p>
      <w:pPr>
        <w:jc w:val="both"/>
      </w:pPr>
      <w:r>
        <w:rPr/>
        <w:t xml:space="preserve">2. ACSL3通过调节脂肪酸代谢和内质网应激途径参与肺癌细胞增殖和转移。</w:t>
      </w:r>
    </w:p>
    <w:p>
      <w:pPr>
        <w:jc w:val="both"/>
      </w:pPr>
      <w:r>
        <w:rPr/>
        <w:t xml:space="preserve">3. 该研究为进一步开发针对ACSL3的治疗策略提供了理论基础。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作为一篇研究性文章，该文提供了关于非小细胞肺癌中代谢酶ACSL3的预后生物标志物和他汀类药物的抗癌效果之间相关性的新发现。然而，在对该文章进行批判性分析时，我们可以注意到以下几个问题：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</w:t>
      </w:r>
    </w:p>
    <w:p>
      <w:pPr>
        <w:jc w:val="both"/>
      </w:pPr>
      <w:r>
        <w:rPr/>
        <w:t xml:space="preserve">该文章没有明确说明作者们是否有任何潜在的利益冲突或资金来源。这可能会影响作者们对结果的解释和呈现方式。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该文章只涉及到ACSL3和他汀类药物在非小细胞肺癌中的作用，但并未探讨其他因素对肺癌治疗的影响。这种片面报道可能会导致读者对治疗选择和预后评估产生误解。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</w:t>
      </w:r>
    </w:p>
    <w:p>
      <w:pPr>
        <w:jc w:val="both"/>
      </w:pPr>
      <w:r>
        <w:rPr/>
        <w:t xml:space="preserve">尽管作者们声称ACSL3是一个重要的预后生物标志物，并且与他汀类药物的抗癌效果有关，但是他们并没有提供足够的证据来支持这些主张。例如，他们没有详细说明如何确定ACSL3与预后生存率之间存在显著相关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</w:t>
      </w:r>
    </w:p>
    <w:p>
      <w:pPr>
        <w:jc w:val="both"/>
      </w:pPr>
      <w:r>
        <w:rPr/>
        <w:t xml:space="preserve">该文章没有考虑到其他可能影响肺癌治疗效果和预后评估的因素，例如患者年龄、肿瘤分期、基因突变等。这些因素可能会干扰作者们所得出结论的准确性。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</w:t>
      </w:r>
    </w:p>
    <w:p>
      <w:pPr>
        <w:jc w:val="both"/>
      </w:pPr>
      <w:r>
        <w:rPr/>
        <w:t xml:space="preserve">尽管作者们声称ACSL3是一个重要的预后生物标志物，并且与他汀类药物具有协同作用，但是他们并未提供足够充分的实验数据来支持这些主张。例如，他们没有详细说明如何确定ACSL3与他汀类药物之间存在协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</w:t>
      </w:r>
    </w:p>
    <w:p>
      <w:pPr>
        <w:jc w:val="both"/>
      </w:pPr>
      <w:r>
        <w:rPr/>
        <w:t xml:space="preserve">该文章没有探讨任何可能反驳作者所得出结论的观点或实验结果。这种缺乏反驳可能会导致读者对结果产生过度自信或误解。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</w:t>
      </w:r>
    </w:p>
    <w:p>
      <w:pPr>
        <w:jc w:val="both"/>
      </w:pPr>
      <w:r>
        <w:rPr/>
        <w:t xml:space="preserve">尽管该文章旨在提供科学信息，但它也包含了一些宣传内容，例如强调使用特定类型药物（即他汀类药物）来治疗非小细胞肺癌，并将其描述为“有效”的方法。这种宣传内容可能会引起读者不必要地购买或使用某些产品或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总体而言，虽然该文章提供了一些新颖和有趣的发现，但它也存在一些潜在问题和局限性。因此，在阅读和引用此文时应保持谨慎，并结合其他相关文献进行评估和分析。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https://www.fullpicture.app/item/d6855fa6d45b9782570e685bb398112e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0E6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bs.onlinelibrary.wiley.com/doi/10.1002/1878-0261.12816" TargetMode="External"/><Relationship Id="rId8" Type="http://schemas.openxmlformats.org/officeDocument/2006/relationships/hyperlink" Target="https://www.fullpicture.app/item/d6855fa6d45b9782570e685bb39811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2023-12-05T11:51:09+01:00</dcterms:created>
  <dcterms:modified xsi:type="dcterms:W3CDTF">2023-12-05T11:51:09+01:00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