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Aerodynamic analysis of SARS-CoV-2 in two Wuhan hospitals | Nature</w:t>
      </w:r>
      <w:br/>
      <w:hyperlink r:id="rId7" w:history="1">
        <w:r>
          <w:rPr>
            <w:color w:val="2980b9"/>
            <w:u w:val="single"/>
          </w:rPr>
          <w:t xml:space="preserve">https://www.nature.com/articles/s41586-020-2271-3</w:t>
        </w:r>
      </w:hyperlink>
    </w:p>
    <w:p>
      <w:pPr>
        <w:pStyle w:val="Heading1"/>
      </w:pPr>
      <w:bookmarkStart w:id="2" w:name="_Toc2"/>
      <w:r>
        <w:t>Article summary:</w:t>
      </w:r>
      <w:bookmarkEnd w:id="2"/>
    </w:p>
    <w:p>
      <w:pPr>
        <w:jc w:val="both"/>
      </w:pPr>
      <w:r>
        <w:rPr/>
        <w:t xml:space="preserve">1. The study analyzed the occurrence of airborne SARS-CoV-2 and its aerosol deposition at 30 sites in two designated hospitals and public areas in Wuhan, China.</w:t>
      </w:r>
    </w:p>
    <w:p>
      <w:pPr>
        <w:jc w:val="both"/>
      </w:pPr>
      <w:r>
        <w:rPr/>
        <w:t xml:space="preserve">2. The results suggest that the risks of infection are low in well-ventilated or open public venues, but reinforce the importance of avoiding crowded gatherings and implementing early identification and diagnosis of individuals infected with SARS-CoV-2 for quarantine or treatment.</w:t>
      </w:r>
    </w:p>
    <w:p>
      <w:pPr>
        <w:jc w:val="both"/>
      </w:pPr>
      <w:r>
        <w:rPr/>
        <w:t xml:space="preserve">3. The highest concentration of airborne SARS-CoV-2 was observed inside a patient mobile toilet room at Fangcang Hospital, which may come from either the patient’s breath or the aerosolization of virus-laden aerosol from the faeces or urine of a patient during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该文章是一篇关于新冠病毒在武汉两家医院的空气动力学分析的科学论文。文章提供了有关SARS-CoV-2在不同区域的空气中存在程度的数据，并探讨了其可能传播途径。然而，该文章也存在一些潜在偏见和缺陷。</w:t>
      </w:r>
    </w:p>
    <w:p>
      <w:pPr>
        <w:jc w:val="both"/>
      </w:pPr>
      <w:r>
        <w:rPr/>
        <w:t xml:space="preserve"/>
      </w:r>
    </w:p>
    <w:p>
      <w:pPr>
        <w:jc w:val="both"/>
      </w:pPr>
      <w:r>
        <w:rPr/>
        <w:t xml:space="preserve">首先，该文章没有考虑到可能存在的风险因素。例如，它没有探讨医护人员是否正确佩戴防护装备或是否遵循正确的卫生程序。此外，它也没有考虑到可能存在的变异株或其他未知因素对病毒传播的影响。</w:t>
      </w:r>
    </w:p>
    <w:p>
      <w:pPr>
        <w:jc w:val="both"/>
      </w:pPr>
      <w:r>
        <w:rPr/>
        <w:t xml:space="preserve"/>
      </w:r>
    </w:p>
    <w:p>
      <w:pPr>
        <w:jc w:val="both"/>
      </w:pPr>
      <w:r>
        <w:rPr/>
        <w:t xml:space="preserve">其次，该文章只针对两家医院进行了研究，并未涵盖其他地区或国家。这意味着结果可能不具有普遍性，并且不能推广到其他地方。</w:t>
      </w:r>
    </w:p>
    <w:p>
      <w:pPr>
        <w:jc w:val="both"/>
      </w:pPr>
      <w:r>
        <w:rPr/>
        <w:t xml:space="preserve"/>
      </w:r>
    </w:p>
    <w:p>
      <w:pPr>
        <w:jc w:val="both"/>
      </w:pPr>
      <w:r>
        <w:rPr/>
        <w:t xml:space="preserve">第三，该文章并未提供足够的证据来支持其主张。例如，在描述SARS-CoV-2在公共场所中传播风险时，它只提到了一个样本点，并未涵盖更广泛的范围和情况。</w:t>
      </w:r>
    </w:p>
    <w:p>
      <w:pPr>
        <w:jc w:val="both"/>
      </w:pPr>
      <w:r>
        <w:rPr/>
        <w:t xml:space="preserve"/>
      </w:r>
    </w:p>
    <w:p>
      <w:pPr>
        <w:jc w:val="both"/>
      </w:pPr>
      <w:r>
        <w:rPr/>
        <w:t xml:space="preserve">最后，该文章似乎缺乏平等地呈现双方的观点。它强调了病毒在空气中存在程度的低风险，但未探讨可能存在的其他风险因素或传播途径。此外，它也没有提供任何关于如何应对这些潜在风险的建议。</w:t>
      </w:r>
    </w:p>
    <w:p>
      <w:pPr>
        <w:jc w:val="both"/>
      </w:pPr>
      <w:r>
        <w:rPr/>
        <w:t xml:space="preserve"/>
      </w:r>
    </w:p>
    <w:p>
      <w:pPr>
        <w:jc w:val="both"/>
      </w:pPr>
      <w:r>
        <w:rPr/>
        <w:t xml:space="preserve">总之，虽然该文章提供了有关新冠病毒在空气中存在程度的数据和一些初步结论，但它也存在一些潜在偏见和缺陷。因此，在评估其结果时需要谨慎，并考虑到可能存在的其他因素和风险。</w:t>
      </w:r>
    </w:p>
    <w:p>
      <w:pPr>
        <w:pStyle w:val="Heading1"/>
      </w:pPr>
      <w:bookmarkStart w:id="5" w:name="_Toc5"/>
      <w:r>
        <w:t>Topics for further research:</w:t>
      </w:r>
      <w:bookmarkEnd w:id="5"/>
    </w:p>
    <w:p>
      <w:pPr>
        <w:spacing w:after="0"/>
        <w:numPr>
          <w:ilvl w:val="0"/>
          <w:numId w:val="2"/>
        </w:numPr>
      </w:pPr>
      <w:r>
        <w:rPr/>
        <w:t xml:space="preserve">Risk factors for COVID-19 transmission
</w:t>
      </w:r>
    </w:p>
    <w:p>
      <w:pPr>
        <w:spacing w:after="0"/>
        <w:numPr>
          <w:ilvl w:val="0"/>
          <w:numId w:val="2"/>
        </w:numPr>
      </w:pPr>
      <w:r>
        <w:rPr/>
        <w:t xml:space="preserve">Generalizability of study results
</w:t>
      </w:r>
    </w:p>
    <w:p>
      <w:pPr>
        <w:spacing w:after="0"/>
        <w:numPr>
          <w:ilvl w:val="0"/>
          <w:numId w:val="2"/>
        </w:numPr>
      </w:pPr>
      <w:r>
        <w:rPr/>
        <w:t xml:space="preserve">Insufficient evidence to support claims
</w:t>
      </w:r>
    </w:p>
    <w:p>
      <w:pPr>
        <w:spacing w:after="0"/>
        <w:numPr>
          <w:ilvl w:val="0"/>
          <w:numId w:val="2"/>
        </w:numPr>
      </w:pPr>
      <w:r>
        <w:rPr/>
        <w:t xml:space="preserve">Other potential transmission routes
</w:t>
      </w:r>
    </w:p>
    <w:p>
      <w:pPr>
        <w:spacing w:after="0"/>
        <w:numPr>
          <w:ilvl w:val="0"/>
          <w:numId w:val="2"/>
        </w:numPr>
      </w:pPr>
      <w:r>
        <w:rPr/>
        <w:t xml:space="preserve">Recommendations for addressing potential risks
</w:t>
      </w:r>
    </w:p>
    <w:p>
      <w:pPr>
        <w:numPr>
          <w:ilvl w:val="0"/>
          <w:numId w:val="2"/>
        </w:numPr>
      </w:pPr>
      <w:r>
        <w:rPr/>
        <w:t xml:space="preserve">Need for cautious evaluation of study results</w:t>
      </w:r>
    </w:p>
    <w:p>
      <w:pPr>
        <w:pStyle w:val="Heading1"/>
      </w:pPr>
      <w:bookmarkStart w:id="6" w:name="_Toc6"/>
      <w:r>
        <w:t>Report location:</w:t>
      </w:r>
      <w:bookmarkEnd w:id="6"/>
    </w:p>
    <w:p>
      <w:hyperlink r:id="rId8" w:history="1">
        <w:r>
          <w:rPr>
            <w:color w:val="2980b9"/>
            <w:u w:val="single"/>
          </w:rPr>
          <w:t xml:space="preserve">https://www.fullpicture.app/item/d6a89f2d2e7a7e27f6210cc5a17ada3f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F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271-3" TargetMode="External"/><Relationship Id="rId8" Type="http://schemas.openxmlformats.org/officeDocument/2006/relationships/hyperlink" Target="https://www.fullpicture.app/item/d6a89f2d2e7a7e27f6210cc5a17ad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2023-12-26T15:15:01+01:00</dcterms:created>
  <dcterms:modified xsi:type="dcterms:W3CDTF">2023-12-26T15:15:01+01:00</dcterms:modified>
</cp:coreProperties>
</file>

<file path=docProps/custom.xml><?xml version="1.0" encoding="utf-8"?>
<Properties xmlns="http://schemas.openxmlformats.org/officeDocument/2006/custom-properties" xmlns:vt="http://schemas.openxmlformats.org/officeDocument/2006/docPropsVTypes"/>
</file>