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Amyloid and tau PET-positive cognitively unimpaired individuals are at high risk for future cognitive decline | Nature Medicine</w:t>
      </w:r>
      <w:br/>
      <w:hyperlink r:id="rId7" w:history="1">
        <w:r>
          <w:rPr>
            <w:color w:val="2980b9"/>
            <w:u w:val="single"/>
          </w:rPr>
          <w:t xml:space="preserve">https://www.nature.com/articles/s41591-022-02049-x</w:t>
        </w:r>
      </w:hyperlink>
    </w:p>
    <w:p>
      <w:pPr>
        <w:pStyle w:val="Heading1"/>
      </w:pPr>
      <w:bookmarkStart w:id="2" w:name="_Toc2"/>
      <w:r>
        <w:t>Article summary:</w:t>
      </w:r>
      <w:bookmarkEnd w:id="2"/>
    </w:p>
    <w:p>
      <w:pPr>
        <w:jc w:val="both"/>
      </w:pPr>
      <w:r>
        <w:rPr/>
        <w:t xml:space="preserve">1. A study of 1,325 cognitively unimpaired individuals found that those with both amyloid-β plaques and tau neurofibrillary tangles were at high risk for future cognitive decline.</w:t>
      </w:r>
    </w:p>
    <w:p>
      <w:pPr>
        <w:jc w:val="both"/>
      </w:pPr>
      <w:r>
        <w:rPr/>
        <w:t xml:space="preserve">2. The study used a combination of abnormal amyloid and tau PET examinations to identify advanced Alzheimer's disease pathological changes in participants.</w:t>
      </w:r>
    </w:p>
    <w:p>
      <w:pPr>
        <w:jc w:val="both"/>
      </w:pPr>
      <w:r>
        <w:rPr/>
        <w:t xml:space="preserve">3. The findings suggest that early detection of AD pathological changes may be key for future interventions with disease-modifying treatments.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"Amyloid and tau PET-positive cognitively unimpaired individuals are at high risk for future cognitive decline" published in Nature Medicine discusses the risk of cognitive decline in individuals who have Alzheimer's disease neuropathological hallmarks, such as amyloid-β plaques and tau neurofibrillary tangles. The study examines the risk of progression to mild cognitive impairment (MCI) and the rate of cognitive decline over time among cognitively unimpaired individuals who were amyloid PET-positive (A) and tau PET-positive (T) in the medial temporal lobe (AT+++MTL+) and/or in the temporal neocortex (AT+NEO-T+).</w:t>
      </w:r>
    </w:p>
    <w:p>
      <w:pPr>
        <w:jc w:val="both"/>
      </w:pPr>
      <w:r>
        <w:rPr/>
        <w:t xml:space="preserve"/>
      </w:r>
    </w:p>
    <w:p>
      <w:pPr>
        <w:jc w:val="both"/>
      </w:pPr>
      <w:r>
        <w:rPr/>
        <w:t xml:space="preserve">The article provides a detailed analysis of the results obtained from a large multicenter study involving 1,325 participants. The study found that individuals with advanced Alzheimer's disease pathological changes provided by a combination of abnormal amyloid and tau PET examinations are strongly associated with short-term cognitive decline in cognitively unimpaired individuals.</w:t>
      </w:r>
    </w:p>
    <w:p>
      <w:pPr>
        <w:jc w:val="both"/>
      </w:pPr>
      <w:r>
        <w:rPr/>
        <w:t xml:space="preserve"/>
      </w:r>
    </w:p>
    <w:p>
      <w:pPr>
        <w:jc w:val="both"/>
      </w:pPr>
      <w:r>
        <w:rPr/>
        <w:t xml:space="preserve">However, there are some potential biases and limitations to consider when interpreting these findings. One limitation is that the study only included participants from seven cohorts, which may not be representative of the general population. Additionally, there was no control group without any biomarker evidence of Aβ or tau pathology, making it difficult to determine whether these biomarkers are truly predictive of cognitive decline.</w:t>
      </w:r>
    </w:p>
    <w:p>
      <w:pPr>
        <w:jc w:val="both"/>
      </w:pPr>
      <w:r>
        <w:rPr/>
        <w:t xml:space="preserve"/>
      </w:r>
    </w:p>
    <w:p>
      <w:pPr>
        <w:jc w:val="both"/>
      </w:pPr>
      <w:r>
        <w:rPr/>
        <w:t xml:space="preserve">Another potential bias is that the study only examined short-term outcomes over a period of 3-5 years. It is unclear whether these findings would hold up over longer periods or if they would be applicable to different populations or settings.</w:t>
      </w:r>
    </w:p>
    <w:p>
      <w:pPr>
        <w:jc w:val="both"/>
      </w:pPr>
      <w:r>
        <w:rPr/>
        <w:t xml:space="preserve"/>
      </w:r>
    </w:p>
    <w:p>
      <w:pPr>
        <w:jc w:val="both"/>
      </w:pPr>
      <w:r>
        <w:rPr/>
        <w:t xml:space="preserve">Furthermore, while the article acknowledges some differences between diagnostic criteria for AD based on biological features versus clinical syndrome, it does not fully explore the implications of these differences or potential controversies surrounding them. For example, some experts argue that labeling cognitively unimpaired individuals with positive Aβ and tau biomarkers as "preclinical AD" may lead to unnecessary anxiety and medicalization.</w:t>
      </w:r>
    </w:p>
    <w:p>
      <w:pPr>
        <w:jc w:val="both"/>
      </w:pPr>
      <w:r>
        <w:rPr/>
        <w:t xml:space="preserve"/>
      </w:r>
    </w:p>
    <w:p>
      <w:pPr>
        <w:jc w:val="both"/>
      </w:pPr>
      <w:r>
        <w:rPr/>
        <w:t xml:space="preserve">Overall, while this article provides valuable insights into the association between Alzheimer's disease neuropathological hallmarks and cognitive decline in cognitively unimpaired individuals,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Controversies surrounding the labeling of cognitively unimpaired individuals with positive Aβ and tau biomarkers as preclinical AD
</w:t>
      </w:r>
    </w:p>
    <w:p>
      <w:pPr>
        <w:spacing w:after="0"/>
        <w:numPr>
          <w:ilvl w:val="0"/>
          <w:numId w:val="2"/>
        </w:numPr>
      </w:pPr>
      <w:r>
        <w:rPr/>
        <w:t xml:space="preserve">Long-term outcomes of individuals with advanced Alzheimer's disease pathological changes
</w:t>
      </w:r>
    </w:p>
    <w:p>
      <w:pPr>
        <w:spacing w:after="0"/>
        <w:numPr>
          <w:ilvl w:val="0"/>
          <w:numId w:val="2"/>
        </w:numPr>
      </w:pPr>
      <w:r>
        <w:rPr/>
        <w:t xml:space="preserve">Differences between diagnostic criteria for AD based on biological features versus clinical syndrome
</w:t>
      </w:r>
    </w:p>
    <w:p>
      <w:pPr>
        <w:spacing w:after="0"/>
        <w:numPr>
          <w:ilvl w:val="0"/>
          <w:numId w:val="2"/>
        </w:numPr>
      </w:pPr>
      <w:r>
        <w:rPr/>
        <w:t xml:space="preserve">Control groups without any biomarker evidence of Aβ or tau pathology in studies examining cognitive decline
</w:t>
      </w:r>
    </w:p>
    <w:p>
      <w:pPr>
        <w:spacing w:after="0"/>
        <w:numPr>
          <w:ilvl w:val="0"/>
          <w:numId w:val="2"/>
        </w:numPr>
      </w:pPr>
      <w:r>
        <w:rPr/>
        <w:t xml:space="preserve">Applicability of findings to different populations or settings
</w:t>
      </w:r>
    </w:p>
    <w:p>
      <w:pPr>
        <w:numPr>
          <w:ilvl w:val="0"/>
          <w:numId w:val="2"/>
        </w:numPr>
      </w:pPr>
      <w:r>
        <w:rPr/>
        <w:t xml:space="preserve">Potential biases and limitations in studies examining the association between Alzheimer's disease neuropathological hallmarks and cognitive decline.</w:t>
      </w:r>
    </w:p>
    <w:p>
      <w:pPr>
        <w:pStyle w:val="Heading1"/>
      </w:pPr>
      <w:bookmarkStart w:id="6" w:name="_Toc6"/>
      <w:r>
        <w:t>Report location:</w:t>
      </w:r>
      <w:bookmarkEnd w:id="6"/>
    </w:p>
    <w:p>
      <w:hyperlink r:id="rId8" w:history="1">
        <w:r>
          <w:rPr>
            <w:color w:val="2980b9"/>
            <w:u w:val="single"/>
          </w:rPr>
          <w:t xml:space="preserve">https://www.fullpicture.app/item/d6d6ad7c07940fc94cfdd30051e76bf5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79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1-022-02049-x" TargetMode="External"/><Relationship Id="rId8" Type="http://schemas.openxmlformats.org/officeDocument/2006/relationships/hyperlink" Target="https://www.fullpicture.app/item/d6d6ad7c07940fc94cfdd30051e76b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2024-01-03T18:34:57+01:00</dcterms:created>
  <dcterms:modified xsi:type="dcterms:W3CDTF">2024-01-03T18:34:57+01:00</dcterms:modified>
</cp:coreProperties>
</file>

<file path=docProps/custom.xml><?xml version="1.0" encoding="utf-8"?>
<Properties xmlns="http://schemas.openxmlformats.org/officeDocument/2006/custom-properties" xmlns:vt="http://schemas.openxmlformats.org/officeDocument/2006/docPropsVTypes"/>
</file>