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liquid biopsy for the diagnosis of non-alcoholic steatohepatitis and liver fibrosis | Gut</w:t>
      </w:r>
      <w:br/>
      <w:hyperlink r:id="rId7" w:history="1">
        <w:r>
          <w:rPr>
            <w:color w:val="2980b9"/>
            <w:u w:val="single"/>
          </w:rPr>
          <w:t xml:space="preserve">https://gut.bmj.com/content/72/2/392.long</w:t>
        </w:r>
      </w:hyperlink>
    </w:p>
    <w:p>
      <w:pPr>
        <w:pStyle w:val="Heading1"/>
      </w:pPr>
      <w:bookmarkStart w:id="2" w:name="_Toc2"/>
      <w:r>
        <w:t>Article summary:</w:t>
      </w:r>
      <w:bookmarkEnd w:id="2"/>
    </w:p>
    <w:p>
      <w:pPr>
        <w:jc w:val="both"/>
      </w:pPr>
      <w:r>
        <w:rPr/>
        <w:t xml:space="preserve">1. 研究团队开发了一种准确的液体活检方法，可用于诊断非酒精性脂肪性肝病（NASH）和肝纤维化。</w:t>
      </w:r>
    </w:p>
    <w:p>
      <w:pPr>
        <w:jc w:val="both"/>
      </w:pPr>
      <w:r>
        <w:rPr/>
        <w:t xml:space="preserve">2. 该方法使用神经网络分类器预测NASH的存在和阶段，并使用逻辑回归基于Bootstrap的回归来测量预测肝纤维化的准确性。</w:t>
      </w:r>
    </w:p>
    <w:p>
      <w:pPr>
        <w:jc w:val="both"/>
      </w:pPr>
      <w:r>
        <w:rPr/>
        <w:t xml:space="preserve">3. 这种新型生物标志物比目前使用的生物标志物更可靠，可以准确、敏感和特异地诊断NASH或肝纤维化。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没有明显的偏见或宣传内容。然而，需要注意的是，该研究只包括了已经被诊断为非酒精性脂肪性肝病（NAFLD）或非酒精性脂肪性肝炎（NASH）的患者，并且需要进行组织活检以确定诊断。因此，这项研究并不能代表整个NAFLD/NASH患者群体，并且仍需要更多的研究来验证其结果。</w:t>
      </w:r>
    </w:p>
    <w:p>
      <w:pPr>
        <w:jc w:val="both"/>
      </w:pPr>
      <w:r>
        <w:rPr/>
        <w:t xml:space="preserve"/>
      </w:r>
    </w:p>
    <w:p>
      <w:pPr>
        <w:jc w:val="both"/>
      </w:pPr>
      <w:r>
        <w:rPr/>
        <w:t xml:space="preserve">此外，该文章没有探讨任何可能存在的风险或副作用。虽然这项技术可以避免进行组织活检，但仍需要进行血液采集和分析。因此，在使用这种技术时需要考虑到可能的风险和副作用。</w:t>
      </w:r>
    </w:p>
    <w:p>
      <w:pPr>
        <w:jc w:val="both"/>
      </w:pPr>
      <w:r>
        <w:rPr/>
        <w:t xml:space="preserve"/>
      </w:r>
    </w:p>
    <w:p>
      <w:pPr>
        <w:jc w:val="both"/>
      </w:pPr>
      <w:r>
        <w:rPr/>
        <w:t xml:space="preserve">总体而言，该文章提供了一种新型液态活检方法来诊断NAFLD/NASH，并且在实验中取得了良好的结果。然而，需要进一步验证其准确性和可靠性，并考虑到可能存在的风险和副作用。</w:t>
      </w:r>
    </w:p>
    <w:p>
      <w:pPr>
        <w:pStyle w:val="Heading1"/>
      </w:pPr>
      <w:bookmarkStart w:id="5" w:name="_Toc5"/>
      <w:r>
        <w:t>Topics for further research:</w:t>
      </w:r>
      <w:bookmarkEnd w:id="5"/>
    </w:p>
    <w:p>
      <w:pPr>
        <w:spacing w:after="0"/>
        <w:numPr>
          <w:ilvl w:val="0"/>
          <w:numId w:val="2"/>
        </w:numPr>
      </w:pPr>
      <w:r>
        <w:rPr/>
        <w:t xml:space="preserve">Potential risks and side effects of the new liquid biopsy method
</w:t>
      </w:r>
    </w:p>
    <w:p>
      <w:pPr>
        <w:spacing w:after="0"/>
        <w:numPr>
          <w:ilvl w:val="0"/>
          <w:numId w:val="2"/>
        </w:numPr>
      </w:pPr>
      <w:r>
        <w:rPr/>
        <w:t xml:space="preserve">Limitations of the study</w:t>
      </w:r>
    </w:p>
    <w:p>
      <w:pPr>
        <w:spacing w:after="0"/>
        <w:numPr>
          <w:ilvl w:val="0"/>
          <w:numId w:val="2"/>
        </w:numPr>
      </w:pPr>
      <w:r>
        <w:rPr/>
        <w:t xml:space="preserve">including the patient population and diagnostic methods used
</w:t>
      </w:r>
    </w:p>
    <w:p>
      <w:pPr>
        <w:spacing w:after="0"/>
        <w:numPr>
          <w:ilvl w:val="0"/>
          <w:numId w:val="2"/>
        </w:numPr>
      </w:pPr>
      <w:r>
        <w:rPr/>
        <w:t xml:space="preserve">Need for further research to validate the accuracy and reliability of the new method
</w:t>
      </w:r>
    </w:p>
    <w:p>
      <w:pPr>
        <w:spacing w:after="0"/>
        <w:numPr>
          <w:ilvl w:val="0"/>
          <w:numId w:val="2"/>
        </w:numPr>
      </w:pPr>
      <w:r>
        <w:rPr/>
        <w:t xml:space="preserve">Possible biases or promotional content in the article
</w:t>
      </w:r>
    </w:p>
    <w:p>
      <w:pPr>
        <w:spacing w:after="0"/>
        <w:numPr>
          <w:ilvl w:val="0"/>
          <w:numId w:val="2"/>
        </w:numPr>
      </w:pPr>
      <w:r>
        <w:rPr/>
        <w:t xml:space="preserve">Importance of considering the broader NAFLD/NASH patient population
</w:t>
      </w:r>
    </w:p>
    <w:p>
      <w:pPr>
        <w:numPr>
          <w:ilvl w:val="0"/>
          <w:numId w:val="2"/>
        </w:numPr>
      </w:pPr>
      <w:r>
        <w:rPr/>
        <w:t xml:space="preserve">Comparison of the new method to existing diagnostic techniques and their respective advantages and disadvantages.</w:t>
      </w:r>
    </w:p>
    <w:p>
      <w:pPr>
        <w:pStyle w:val="Heading1"/>
      </w:pPr>
      <w:bookmarkStart w:id="6" w:name="_Toc6"/>
      <w:r>
        <w:t>Report location:</w:t>
      </w:r>
      <w:bookmarkEnd w:id="6"/>
    </w:p>
    <w:p>
      <w:hyperlink r:id="rId8" w:history="1">
        <w:r>
          <w:rPr>
            <w:color w:val="2980b9"/>
            <w:u w:val="single"/>
          </w:rPr>
          <w:t xml:space="preserve">https://www.fullpicture.app/item/d79ef9fc72b51070ccac7619cd186521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1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t.bmj.com/content/72/2/392.long" TargetMode="External"/><Relationship Id="rId8" Type="http://schemas.openxmlformats.org/officeDocument/2006/relationships/hyperlink" Target="https://www.fullpicture.app/item/d79ef9fc72b51070ccac7619cd186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2023-04-18T17:31:13+02:00</dcterms:created>
  <dcterms:modified xsi:type="dcterms:W3CDTF">2023-04-18T17:31:13+02:00</dcterms:modified>
</cp:coreProperties>
</file>

<file path=docProps/custom.xml><?xml version="1.0" encoding="utf-8"?>
<Properties xmlns="http://schemas.openxmlformats.org/officeDocument/2006/custom-properties" xmlns:vt="http://schemas.openxmlformats.org/officeDocument/2006/docPropsVTypes"/>
</file>