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non-fungible tokens (NFTs): insights on consumption practices and a research agenda | SpringerLink</w:t>
      </w:r>
      <w:br/>
      <w:hyperlink r:id="rId7" w:history="1">
        <w:r>
          <w:rPr>
            <w:color w:val="2980b9"/>
            <w:u w:val="single"/>
          </w:rPr>
          <w:t xml:space="preserve">https://link.springer.com/article/10.1007/s11002-022-09655-2</w:t>
        </w:r>
      </w:hyperlink>
    </w:p>
    <w:p>
      <w:pPr>
        <w:pStyle w:val="Heading1"/>
      </w:pPr>
      <w:bookmarkStart w:id="2" w:name="_Toc2"/>
      <w:r>
        <w:t>Article summary:</w:t>
      </w:r>
      <w:bookmarkEnd w:id="2"/>
    </w:p>
    <w:p>
      <w:pPr>
        <w:jc w:val="both"/>
      </w:pPr>
      <w:r>
        <w:rPr/>
        <w:t xml:space="preserve">1. Non-fungible tokens (NFTs) have revolutionized the creation, authentication, and exchange of digital assets across various industries, including arts, broadcasting, sports, and technology cryptocurrency companies. NFTs offer unique properties such as access keys for event tickets and decentralized applications built on public blockchains.</w:t>
      </w:r>
    </w:p>
    <w:p>
      <w:pPr>
        <w:jc w:val="both"/>
      </w:pPr>
      <w:r>
        <w:rPr/>
        <w:t xml:space="preserve"/>
      </w:r>
    </w:p>
    <w:p>
      <w:pPr>
        <w:jc w:val="both"/>
      </w:pPr>
      <w:r>
        <w:rPr/>
        <w:t xml:space="preserve">2. NFTs have diverse usage cases in decentralized finance, gaming, music royalties, real-world assets, and logistics. People have spent millions of dollars purchasing and trading digital collectibles like NBA highlights. Companies like Nike have also joined the cryptoart movement by minting virtual sneakers as NFTs.</w:t>
      </w:r>
    </w:p>
    <w:p>
      <w:pPr>
        <w:jc w:val="both"/>
      </w:pPr>
      <w:r>
        <w:rPr/>
        <w:t xml:space="preserve"/>
      </w:r>
    </w:p>
    <w:p>
      <w:pPr>
        <w:jc w:val="both"/>
      </w:pPr>
      <w:r>
        <w:rPr/>
        <w:t xml:space="preserve">3. The emergence of public blockchains and virtual currencies has expanded the potential and spread of NFTs. Blockchain technology provides a distributed ledger or decentralized database for recording digital assets immutably. Understanding cryptocurrency pricing can serve as an indicator or aid in understanding the pricing of NFTs. Additionally, NFTs can represent production assets in decentralized production systems and provide secure storage for patient data in telemedicine.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存在一些潜在的偏见。首先，文章过于强调NFTs的积极方面，如减少纸张浪费、防止欺诈和篡改等，而忽视了可能存在的负面影响和风险。其次，文章提到了一些成功案例和高价交易，但没有提供足够的数据或证据来支持这些案例是否代表整个NFT市场。</w:t>
      </w:r>
    </w:p>
    <w:p>
      <w:pPr>
        <w:jc w:val="both"/>
      </w:pPr>
      <w:r>
        <w:rPr/>
        <w:t xml:space="preserve"/>
      </w:r>
    </w:p>
    <w:p>
      <w:pPr>
        <w:jc w:val="both"/>
      </w:pPr>
      <w:r>
        <w:rPr/>
        <w:t xml:space="preserve">2. 片面报道：文章主要关注NFTs在艺术、数字资产和收藏品领域的应用，并未全面探讨其他行业中NFTs的潜力和挑战。例如，在金融、游戏和物流领域中，NFTs可能面临着不同的问题和限制。</w:t>
      </w:r>
    </w:p>
    <w:p>
      <w:pPr>
        <w:jc w:val="both"/>
      </w:pPr>
      <w:r>
        <w:rPr/>
        <w:t xml:space="preserve"/>
      </w:r>
    </w:p>
    <w:p>
      <w:pPr>
        <w:jc w:val="both"/>
      </w:pPr>
      <w:r>
        <w:rPr/>
        <w:t xml:space="preserve">3. 无根据的主张：文章中提到了一些关于NFTs的主张，但未提供足够的证据或研究支持这些主张。例如，文章暗示NFT定价与加密货币之间存在关联，但并未提供具体数据或研究结果来支持这一观点。</w:t>
      </w:r>
    </w:p>
    <w:p>
      <w:pPr>
        <w:jc w:val="both"/>
      </w:pPr>
      <w:r>
        <w:rPr/>
        <w:t xml:space="preserve"/>
      </w:r>
    </w:p>
    <w:p>
      <w:pPr>
        <w:jc w:val="both"/>
      </w:pPr>
      <w:r>
        <w:rPr/>
        <w:t xml:space="preserve">4. 缺失的考虑点：文章未涉及一些重要的考虑因素。例如，它没有讨论NFTs的环境影响，包括能源消耗和碳足迹。此外，文章未提及NFT市场的监管问题和法律风险。</w:t>
      </w:r>
    </w:p>
    <w:p>
      <w:pPr>
        <w:jc w:val="both"/>
      </w:pPr>
      <w:r>
        <w:rPr/>
        <w:t xml:space="preserve"/>
      </w:r>
    </w:p>
    <w:p>
      <w:pPr>
        <w:jc w:val="both"/>
      </w:pPr>
      <w:r>
        <w:rPr/>
        <w:t xml:space="preserve">5. 所提出主张的缺失证据：文章中提到了一些关于NFTs的主张，但未提供足够的证据来支持这些主张。例如，文章声称NFTs可以减少纸张浪费和防止欺诈，但没有具体数据或研究结果来支持这些主张。</w:t>
      </w:r>
    </w:p>
    <w:p>
      <w:pPr>
        <w:jc w:val="both"/>
      </w:pPr>
      <w:r>
        <w:rPr/>
        <w:t xml:space="preserve"/>
      </w:r>
    </w:p>
    <w:p>
      <w:pPr>
        <w:jc w:val="both"/>
      </w:pPr>
      <w:r>
        <w:rPr/>
        <w:t xml:space="preserve">6. 未探索的反驳：文章未涉及可能存在的反驳观点或争议。例如，一些人认为NFTs只是数字文件的“所有权证明”，并不真正拥有实际价值。这种观点对于理解NFTs的真正潜力和可持续性非常重要。</w:t>
      </w:r>
    </w:p>
    <w:p>
      <w:pPr>
        <w:jc w:val="both"/>
      </w:pPr>
      <w:r>
        <w:rPr/>
        <w:t xml:space="preserve"/>
      </w:r>
    </w:p>
    <w:p>
      <w:pPr>
        <w:jc w:val="both"/>
      </w:pPr>
      <w:r>
        <w:rPr/>
        <w:t xml:space="preserve">7. 宣传内容：文章中存在一些宣传性质的内容，如引用特定公司或项目的成功案例，并未全面呈现整个行业的情况。</w:t>
      </w:r>
    </w:p>
    <w:p>
      <w:pPr>
        <w:jc w:val="both"/>
      </w:pPr>
      <w:r>
        <w:rPr/>
        <w:t xml:space="preserve"/>
      </w:r>
    </w:p>
    <w:p>
      <w:pPr>
        <w:jc w:val="both"/>
      </w:pPr>
      <w:r>
        <w:rPr/>
        <w:t xml:space="preserve">8. 偏袒：文章过于强调NFTs的积极方面，并未充分讨论其潜在风险和限制。这种偏袒可能导致读者对NFTs产生误导性或不完整的理解。</w:t>
      </w:r>
    </w:p>
    <w:p>
      <w:pPr>
        <w:jc w:val="both"/>
      </w:pPr>
      <w:r>
        <w:rPr/>
        <w:t xml:space="preserve"/>
      </w:r>
    </w:p>
    <w:p>
      <w:pPr>
        <w:jc w:val="both"/>
      </w:pPr>
      <w:r>
        <w:rPr/>
        <w:t xml:space="preserve">9. 是否注意到可能的风险：文章未充分讨论NFTs可能存在的风险和挑战。例如，NFT市场的泡沫风险、版权侵权问题以及投资者保护等方面的问题并未得到充分关注。</w:t>
      </w:r>
    </w:p>
    <w:p>
      <w:pPr>
        <w:jc w:val="both"/>
      </w:pPr>
      <w:r>
        <w:rPr/>
        <w:t xml:space="preserve"/>
      </w:r>
    </w:p>
    <w:p>
      <w:pPr>
        <w:jc w:val="both"/>
      </w:pPr>
      <w:r>
        <w:rPr/>
        <w:t xml:space="preserve">10. 没有平等地呈现双方：文章未平等地呈现NFTs的正面和负面观点。它过于强调NFTs的优势，而忽视了一些批评声音和争议。</w:t>
      </w:r>
    </w:p>
    <w:p>
      <w:pPr>
        <w:jc w:val="both"/>
      </w:pPr>
      <w:r>
        <w:rPr/>
        <w:t xml:space="preserve"/>
      </w:r>
    </w:p>
    <w:p>
      <w:pPr>
        <w:jc w:val="both"/>
      </w:pPr>
      <w:r>
        <w:rPr/>
        <w:t xml:space="preserve">总体而言，上述文章在对NFTs进行介绍和探讨时存在一些偏见、片面报道、无根据的主张、缺失的考虑点和证据不足等问题。读者应该保持批判性思维，并寻找更全面和客观的信息来了解NFTs及其潜在影响。</w:t>
      </w:r>
    </w:p>
    <w:p>
      <w:pPr>
        <w:pStyle w:val="Heading1"/>
      </w:pPr>
      <w:bookmarkStart w:id="5" w:name="_Toc5"/>
      <w:r>
        <w:t>Topics for further research:</w:t>
      </w:r>
      <w:bookmarkEnd w:id="5"/>
    </w:p>
    <w:p>
      <w:pPr>
        <w:spacing w:after="0"/>
        <w:numPr>
          <w:ilvl w:val="0"/>
          <w:numId w:val="2"/>
        </w:numPr>
      </w:pPr>
      <w:r>
        <w:rPr/>
        <w:t xml:space="preserve">NFTs的负面影响和风险
</w:t>
      </w:r>
    </w:p>
    <w:p>
      <w:pPr>
        <w:spacing w:after="0"/>
        <w:numPr>
          <w:ilvl w:val="0"/>
          <w:numId w:val="2"/>
        </w:numPr>
      </w:pPr>
      <w:r>
        <w:rPr/>
        <w:t xml:space="preserve">NFTs在其他行业中的潜力和挑战
</w:t>
      </w:r>
    </w:p>
    <w:p>
      <w:pPr>
        <w:spacing w:after="0"/>
        <w:numPr>
          <w:ilvl w:val="0"/>
          <w:numId w:val="2"/>
        </w:numPr>
      </w:pPr>
      <w:r>
        <w:rPr/>
        <w:t xml:space="preserve">NFT定价与加密货币之间的关联的具体数据或研究结果
</w:t>
      </w:r>
    </w:p>
    <w:p>
      <w:pPr>
        <w:spacing w:after="0"/>
        <w:numPr>
          <w:ilvl w:val="0"/>
          <w:numId w:val="2"/>
        </w:numPr>
      </w:pPr>
      <w:r>
        <w:rPr/>
        <w:t xml:space="preserve">NFTs的环境影响和监管问题
</w:t>
      </w:r>
    </w:p>
    <w:p>
      <w:pPr>
        <w:spacing w:after="0"/>
        <w:numPr>
          <w:ilvl w:val="0"/>
          <w:numId w:val="2"/>
        </w:numPr>
      </w:pPr>
      <w:r>
        <w:rPr/>
        <w:t xml:space="preserve">NFTs的真正潜力和可持续性的争议观点
</w:t>
      </w:r>
    </w:p>
    <w:p>
      <w:pPr>
        <w:numPr>
          <w:ilvl w:val="0"/>
          <w:numId w:val="2"/>
        </w:numPr>
      </w:pPr>
      <w:r>
        <w:rPr/>
        <w:t xml:space="preserve">NFT市场的泡沫风险、版权侵权问题和投资者保护等方面的问题</w:t>
      </w:r>
    </w:p>
    <w:p>
      <w:pPr>
        <w:pStyle w:val="Heading1"/>
      </w:pPr>
      <w:bookmarkStart w:id="6" w:name="_Toc6"/>
      <w:r>
        <w:t>Report location:</w:t>
      </w:r>
      <w:bookmarkEnd w:id="6"/>
    </w:p>
    <w:p>
      <w:hyperlink r:id="rId8" w:history="1">
        <w:r>
          <w:rPr>
            <w:color w:val="2980b9"/>
            <w:u w:val="single"/>
          </w:rPr>
          <w:t xml:space="preserve">https://www.fullpicture.app/item/d7e5b1ef787dd7441c9172a30e40a9ff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0B6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02-022-09655-2" TargetMode="External"/><Relationship Id="rId8" Type="http://schemas.openxmlformats.org/officeDocument/2006/relationships/hyperlink" Target="https://www.fullpicture.app/item/d7e5b1ef787dd7441c9172a30e40a9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2023-12-11T07:49:12+01:00</dcterms:created>
  <dcterms:modified xsi:type="dcterms:W3CDTF">2023-12-11T07:49:12+01:00</dcterms:modified>
</cp:coreProperties>
</file>

<file path=docProps/custom.xml><?xml version="1.0" encoding="utf-8"?>
<Properties xmlns="http://schemas.openxmlformats.org/officeDocument/2006/custom-properties" xmlns:vt="http://schemas.openxmlformats.org/officeDocument/2006/docPropsVTypes"/>
</file>