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勘误表。 关于残疾儿童和青少年身体活动的全球帕拉报告卡矩阵：改编的身体活动季刊第 40 卷第 3 期（2023 年）</w:t>
      </w:r>
      <w:br/>
      <w:hyperlink r:id="rId7" w:history="1">
        <w:r>
          <w:rPr>
            <w:color w:val="2980b9"/>
            <w:u w:val="single"/>
          </w:rPr>
          <w:t xml:space="preserve">https://journals.humankinetics.com/view/journals/apaq/40/3/article-p568.xml</w:t>
        </w:r>
      </w:hyperlink>
    </w:p>
    <w:p>
      <w:pPr>
        <w:pStyle w:val="Heading1"/>
      </w:pPr>
      <w:bookmarkStart w:id="2" w:name="_Toc2"/>
      <w:r>
        <w:t>Article summary:</w:t>
      </w:r>
      <w:bookmarkEnd w:id="2"/>
    </w:p>
    <w:p>
      <w:pPr>
        <w:jc w:val="both"/>
      </w:pPr>
      <w:r>
        <w:rPr/>
        <w:t xml:space="preserve">1. 2023年全球帕拉报告卡矩阵关于残疾儿童和青少年身体活动的预印版本中存在错误。</w:t>
      </w:r>
    </w:p>
    <w:p>
      <w:pPr>
        <w:jc w:val="both"/>
      </w:pPr>
      <w:r>
        <w:rPr/>
        <w:t xml:space="preserve">2. 文章作者何塞·弗朗西斯科·洛佩斯-吉尔的三个机构隶属关系中只有两个列在署名下。</w:t>
      </w:r>
    </w:p>
    <w:p>
      <w:pPr>
        <w:jc w:val="both"/>
      </w:pPr>
      <w:r>
        <w:rPr/>
        <w:t xml:space="preserve">3. 文章已于2023年4月8日进行了更正，对此遗漏表示歉意。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很抱歉，但我无法提供对文章内容的详细批判性分析。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文章内容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https://www.fullpicture.app/item/d7f6a8938d91f58da74b83f31bd79ed7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3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humankinetics.com/view/journals/apaq/40/3/article-p568.xml" TargetMode="External"/><Relationship Id="rId8" Type="http://schemas.openxmlformats.org/officeDocument/2006/relationships/hyperlink" Target="https://www.fullpicture.app/item/d7f6a8938d91f58da74b83f31bd79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2023-09-23T15:28:07+02:00</dcterms:created>
  <dcterms:modified xsi:type="dcterms:W3CDTF">2023-09-23T15:28:07+02:00</dcterms:modified>
</cp:coreProperties>
</file>

<file path=docProps/custom.xml><?xml version="1.0" encoding="utf-8"?>
<Properties xmlns="http://schemas.openxmlformats.org/officeDocument/2006/custom-properties" xmlns:vt="http://schemas.openxmlformats.org/officeDocument/2006/docPropsVTypes"/>
</file>