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countries’ financial resilience through global catastrophe risk pooling | Nature Communications</w:t>
      </w:r>
      <w:br/>
      <w:hyperlink r:id="rId7" w:history="1">
        <w:r>
          <w:rPr>
            <w:color w:val="2980b9"/>
            <w:u w:val="single"/>
          </w:rPr>
          <w:t xml:space="preserve">https://www.nature.com/articles/s41467-023-36539-4</w:t>
        </w:r>
      </w:hyperlink>
    </w:p>
    <w:p>
      <w:pPr>
        <w:pStyle w:val="Heading1"/>
      </w:pPr>
      <w:bookmarkStart w:id="2" w:name="_Toc2"/>
      <w:r>
        <w:t>Article summary:</w:t>
      </w:r>
      <w:bookmarkEnd w:id="2"/>
    </w:p>
    <w:p>
      <w:pPr>
        <w:jc w:val="both"/>
      </w:pPr>
      <w:r>
        <w:rPr/>
        <w:t xml:space="preserve">1. Natural disasters can have severe impacts on economies, leading to a short-term deterioration of macro-economic variables.</w:t>
      </w:r>
    </w:p>
    <w:p>
      <w:pPr>
        <w:jc w:val="both"/>
      </w:pPr>
      <w:r>
        <w:rPr/>
        <w:t xml:space="preserve">2. Ex-ante financial instruments such as insurance can help mitigate the effect of natural disasters and increase preparedness and adaptation.</w:t>
      </w:r>
    </w:p>
    <w:p>
      <w:pPr>
        <w:jc w:val="both"/>
      </w:pPr>
      <w:r>
        <w:rPr/>
        <w:t xml:space="preserve">3. The paper introduces a method to find optimal risk pools with the highest risk diversification achieved with the least number of countries, and applies it to assess and compare risk diversification benefits stemming from regional and global optimal pooling of tropical cyclone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providing evidence for its claims in the form of references to other studies and sources. It also provides an overview of existing sovereign catastrophe risk pools, such as CCRIF, ARC, and PCRAFI, which are relevant to its discussion on global catastrophe risk pooling. The article is also clear in its explanation of how global pooling can lead to increased risk diversification for all four regions studied (EAP, LAC, SA, SSA).</w:t>
      </w:r>
    </w:p>
    <w:p>
      <w:pPr>
        <w:jc w:val="both"/>
      </w:pPr>
      <w:r>
        <w:rPr/>
        <w:t xml:space="preserve">However, there are some potential biases that should be noted. For example, the article does not explore any counterarguments or alternative perspectives on global catastrophe risk pooling. Additionally, while the article does provide evidence for its claims in the form of references to other studies and sources, it does not provide any evidence for its own claims regarding optimal regional pools or globally diversified regional optimal pools. Furthermore, while the article does mention possible risks associated with global catastrophe risk pooling (e.g., foreign financial aid may still be required), it does not provide any detailed analysis or discussion on these risks or their implications.</w:t>
      </w:r>
    </w:p>
    <w:p>
      <w:pPr>
        <w:jc w:val="both"/>
      </w:pPr>
      <w:r>
        <w:rPr/>
        <w:t xml:space="preserve">In conclusion, while this article is generally reliable in its reporting and provides an overview of existing sovereign catastrophe risk pools relevant to its discussion on global catastrophe risk pooling, there are some potential biases that should be noted such as lack of exploration into counterarguments or alternative perspectives on global catastrophe risk pooling; lack of evidence for its own claims; and lack of detailed analysis or discussion on possible risks associated with global catastrophe risk pooling.</w:t>
      </w:r>
    </w:p>
    <w:p>
      <w:pPr>
        <w:pStyle w:val="Heading1"/>
      </w:pPr>
      <w:bookmarkStart w:id="5" w:name="_Toc5"/>
      <w:r>
        <w:t>Topics for further research:</w:t>
      </w:r>
      <w:bookmarkEnd w:id="5"/>
    </w:p>
    <w:p>
      <w:pPr>
        <w:spacing w:after="0"/>
        <w:numPr>
          <w:ilvl w:val="0"/>
          <w:numId w:val="2"/>
        </w:numPr>
      </w:pPr>
      <w:r>
        <w:rPr/>
        <w:t xml:space="preserve">Counterarguments to global catastrophe risk pooling</w:t>
      </w:r>
    </w:p>
    <w:p>
      <w:pPr>
        <w:spacing w:after="0"/>
        <w:numPr>
          <w:ilvl w:val="0"/>
          <w:numId w:val="2"/>
        </w:numPr>
      </w:pPr>
      <w:r>
        <w:rPr/>
        <w:t xml:space="preserve">Alternative perspectives on global catastrophe risk pooling</w:t>
      </w:r>
    </w:p>
    <w:p>
      <w:pPr>
        <w:spacing w:after="0"/>
        <w:numPr>
          <w:ilvl w:val="0"/>
          <w:numId w:val="2"/>
        </w:numPr>
      </w:pPr>
      <w:r>
        <w:rPr/>
        <w:t xml:space="preserve">Evidence for optimal regional pools</w:t>
      </w:r>
    </w:p>
    <w:p>
      <w:pPr>
        <w:spacing w:after="0"/>
        <w:numPr>
          <w:ilvl w:val="0"/>
          <w:numId w:val="2"/>
        </w:numPr>
      </w:pPr>
      <w:r>
        <w:rPr/>
        <w:t xml:space="preserve">Evidence for globally diversified regional optimal pools</w:t>
      </w:r>
    </w:p>
    <w:p>
      <w:pPr>
        <w:spacing w:after="0"/>
        <w:numPr>
          <w:ilvl w:val="0"/>
          <w:numId w:val="2"/>
        </w:numPr>
      </w:pPr>
      <w:r>
        <w:rPr/>
        <w:t xml:space="preserve">Risks associated with global catastrophe risk pooling</w:t>
      </w:r>
    </w:p>
    <w:p>
      <w:pPr>
        <w:numPr>
          <w:ilvl w:val="0"/>
          <w:numId w:val="2"/>
        </w:numPr>
      </w:pPr>
      <w:r>
        <w:rPr/>
        <w:t xml:space="preserve">Implications of global catastrophe risk pooling</w:t>
      </w:r>
    </w:p>
    <w:p>
      <w:pPr>
        <w:pStyle w:val="Heading1"/>
      </w:pPr>
      <w:bookmarkStart w:id="6" w:name="_Toc6"/>
      <w:r>
        <w:t>Report location:</w:t>
      </w:r>
      <w:bookmarkEnd w:id="6"/>
    </w:p>
    <w:p>
      <w:hyperlink r:id="rId8" w:history="1">
        <w:r>
          <w:rPr>
            <w:color w:val="2980b9"/>
            <w:u w:val="single"/>
          </w:rPr>
          <w:t xml:space="preserve">https://www.fullpicture.app/item/d7f99ef5b003f9d784b794d4f0142075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0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539-4" TargetMode="External"/><Relationship Id="rId8" Type="http://schemas.openxmlformats.org/officeDocument/2006/relationships/hyperlink" Target="https://www.fullpicture.app/item/d7f99ef5b003f9d784b794d4f01420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2023-02-22T02:13:10+01:00</dcterms:created>
  <dcterms:modified xsi:type="dcterms:W3CDTF">2023-02-22T02:13:10+01:00</dcterms:modified>
</cp:coreProperties>
</file>

<file path=docProps/custom.xml><?xml version="1.0" encoding="utf-8"?>
<Properties xmlns="http://schemas.openxmlformats.org/officeDocument/2006/custom-properties" xmlns:vt="http://schemas.openxmlformats.org/officeDocument/2006/docPropsVTypes"/>
</file>