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KRAS mutation: from undruggable to druggable in cancer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https://www.ncbi.nlm.nih.gov/pmc/articles/PMC8591115/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KRAS mutations have been considered undruggable for decades, but recent advances in targeted therapies, particularly KRAS (G12C) inhibitors, have shown promising results in clinical trials.</w:t>
      </w:r>
    </w:p>
    <w:p>
      <w:pPr>
        <w:jc w:val="both"/>
      </w:pPr>
      <w:r>
        <w:rPr/>
        <w:t xml:space="preserve">2. KRAS is the most frequently mutated oncogene and is associated with highly fatal cancers such as pancreatic ductal adenocarcinoma, nonsmall-cell lung cancer, and colorectal cancer.</w:t>
      </w:r>
    </w:p>
    <w:p>
      <w:pPr>
        <w:jc w:val="both"/>
      </w:pPr>
      <w:r>
        <w:rPr/>
        <w:t xml:space="preserve">3. Efforts to target KRAS mutations have focused on indirect approaches, but the discovery of a new allosteric site in KRAS (G12C) has led to the development of irreversible covalently binding inhibitors, providing hope for drugging KRAS.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这篇文章主要讨论了KRAS突变在癌症中的治疗难题以及近期针对KRAS (G12C)突变的药物研发进展。然而，文章存在一些潜在的偏见和问题。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首先，文章没有提到其他类型的KRAS突变，只关注了KRAS (G12C)突变。这可能导致读者对其他类型的KRAS突变缺乏了解，并且忽略了其他潜在的治疗策略。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其次，文章没有提供足够的证据来支持所述药物对KRAS (G12C)突变的有效性。虽然AMG510和MRTX849等药物在临床试验中取得了令人鼓舞的结果，但文章没有提供具体数据或引用相关研究来支持这些结论。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此外，文章没有探讨可能存在的风险和副作用。尽管这些药物显示出针对KRAS (G12C)突变具有潜在效果，但是否存在耐药性、毒副作用以及长期效果等问题仍然需要进一步研究和评估。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另外，文章未平衡地呈现了双方观点。它过于强调了针对KRAS (G12C)突变的药物研发进展，而忽略了其他可能的治疗策略和挑战。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最后，文章没有提供足够的背景信息和全面的讨论。它没有涉及KRAS突变在不同癌症类型中的频率、临床表现以及其他潜在的治疗靶点。此外，文章也没有探讨KRAS突变与肿瘤免疫逃避之间的关系。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综上所述，这篇文章存在一些偏见和不足之处。虽然它提供了一些关于针对KRAS (G12C)突变的药物研发进展的信息，但缺乏全面性、客观性和证据支持。读者需要谨慎对待其中提出的主张，并寻找更多相关研究来获取全面和平衡的信息。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其他类型的KRAS突变
</w:t>
      </w:r>
    </w:p>
    <w:p>
      <w:pPr>
        <w:spacing w:after="0"/>
        <w:numPr>
          <w:ilvl w:val="0"/>
          <w:numId w:val="2"/>
        </w:numPr>
      </w:pPr>
      <w:r>
        <w:rPr/>
        <w:t xml:space="preserve">KRAS突变的其他治疗策略
</w:t>
      </w:r>
    </w:p>
    <w:p>
      <w:pPr>
        <w:spacing w:after="0"/>
        <w:numPr>
          <w:ilvl w:val="0"/>
          <w:numId w:val="2"/>
        </w:numPr>
      </w:pPr>
      <w:r>
        <w:rPr/>
        <w:t xml:space="preserve">针对KRAS (G12C)突变的药物的有效性证据
</w:t>
      </w:r>
    </w:p>
    <w:p>
      <w:pPr>
        <w:spacing w:after="0"/>
        <w:numPr>
          <w:ilvl w:val="0"/>
          <w:numId w:val="2"/>
        </w:numPr>
      </w:pPr>
      <w:r>
        <w:rPr/>
        <w:t xml:space="preserve">药物的风险和副作用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其他可能的治疗策略和挑战
</w:t>
      </w:r>
    </w:p>
    <w:p>
      <w:pPr>
        <w:numPr>
          <w:ilvl w:val="0"/>
          <w:numId w:val="2"/>
        </w:numPr>
      </w:pPr>
      <w:r>
        <w:rPr/>
        <w:t xml:space="preserve">KRAS突变在不同癌症类型中的频率、临床表现和其他潜在治疗靶点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https://www.fullpicture.app/item/d83ce03b9edf41473f586e8aba3f48f3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F1F9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591115/" TargetMode="External"/><Relationship Id="rId8" Type="http://schemas.openxmlformats.org/officeDocument/2006/relationships/hyperlink" Target="https://www.fullpicture.app/item/d83ce03b9edf41473f586e8aba3f48f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2024-04-29T17:30:56+02:00</dcterms:created>
  <dcterms:modified xsi:type="dcterms:W3CDTF">2024-04-29T17:30:56+02:00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