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Emotional Intelligence Buffers the Effects of Negative Emotions on Job Burnout in Nursing</w:t>
      </w:r>
      <w:br/>
      <w:hyperlink r:id="rId7" w:history="1">
        <w:r>
          <w:rPr>
            <w:color w:val="2980b9"/>
            <w:u w:val="single"/>
          </w:rPr>
          <w:t xml:space="preserve">https://www.frontiersin.org/articles/10.3389/fpsyg.2018.02649/full</w:t>
        </w:r>
      </w:hyperlink>
    </w:p>
    <w:p>
      <w:pPr>
        <w:pStyle w:val="Heading1"/>
      </w:pPr>
      <w:bookmarkStart w:id="2" w:name="_Toc2"/>
      <w:r>
        <w:t>Article summary:</w:t>
      </w:r>
      <w:bookmarkEnd w:id="2"/>
    </w:p>
    <w:p>
      <w:pPr>
        <w:jc w:val="both"/>
      </w:pPr>
      <w:r>
        <w:rPr/>
        <w:t xml:space="preserve">1. Job burnout is a common problem among nurses, with up to 45% of hospital nurses in the US experiencing high burnout scores.</w:t>
      </w:r>
    </w:p>
    <w:p>
      <w:pPr>
        <w:jc w:val="both"/>
      </w:pPr>
      <w:r>
        <w:rPr/>
        <w:t xml:space="preserve">2. Negative emotions (NE) felt at work are related to burnout among nurses, and younger nurses with higher levels of anger and frustration are particularly susceptible.</w:t>
      </w:r>
    </w:p>
    <w:p>
      <w:pPr>
        <w:jc w:val="both"/>
      </w:pPr>
      <w:r>
        <w:rPr/>
        <w:t xml:space="preserve">3. Emotional intelligence can buffer the effects of NE on job burnout in nursing, highlighting the importance of developing emotional intelligence skills in healthcare professionals.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作为一篇研究论文，该文章提供了有关情绪智力对护理工作中负面情绪和职业倦怠的缓解作用的初步证据。然而，该文章存在一些潜在的偏见和局限性。</w:t>
      </w:r>
    </w:p>
    <w:p>
      <w:pPr>
        <w:jc w:val="both"/>
      </w:pPr>
      <w:r>
        <w:rPr/>
        <w:t xml:space="preserve"/>
      </w:r>
    </w:p>
    <w:p>
      <w:pPr>
        <w:jc w:val="both"/>
      </w:pPr>
      <w:r>
        <w:rPr/>
        <w:t xml:space="preserve">首先，该文章没有充分考虑到其他可能影响职业倦怠的因素。例如，个人特征、工作环境、组织文化等因素都可能对职业倦怠产生影响。因此，在探讨情绪智力与职业倦怠之间的关系时，需要将这些因素纳入考虑范围。</w:t>
      </w:r>
    </w:p>
    <w:p>
      <w:pPr>
        <w:jc w:val="both"/>
      </w:pPr>
      <w:r>
        <w:rPr/>
        <w:t xml:space="preserve"/>
      </w:r>
    </w:p>
    <w:p>
      <w:pPr>
        <w:jc w:val="both"/>
      </w:pPr>
      <w:r>
        <w:rPr/>
        <w:t xml:space="preserve">其次，该文章没有提供足够的证据来支持其主张。尽管作者声称情绪智力可以缓解负面情绪对职业倦怠的影响，但并没有提供足够的数据来支持这一主张。此外，该研究只涉及到一个特定领域（护理），因此其结论是否适用于其他领域仍需进一步研究。</w:t>
      </w:r>
    </w:p>
    <w:p>
      <w:pPr>
        <w:jc w:val="both"/>
      </w:pPr>
      <w:r>
        <w:rPr/>
        <w:t xml:space="preserve"/>
      </w:r>
    </w:p>
    <w:p>
      <w:pPr>
        <w:jc w:val="both"/>
      </w:pPr>
      <w:r>
        <w:rPr/>
        <w:t xml:space="preserve">第三，该文章可能存在宣传内容和偏袒现象。作者强调了职业倦怠对个人和组织的负面影响，并暗示情绪智力可以缓解这种影响。然而，该文章并没有探讨情绪智力的局限性和可能存在的风险。此外，该文章似乎偏袒护理工作者，而未平等地呈现其他相关方。</w:t>
      </w:r>
    </w:p>
    <w:p>
      <w:pPr>
        <w:jc w:val="both"/>
      </w:pPr>
      <w:r>
        <w:rPr/>
        <w:t xml:space="preserve"/>
      </w:r>
    </w:p>
    <w:p>
      <w:pPr>
        <w:jc w:val="both"/>
      </w:pPr>
      <w:r>
        <w:rPr/>
        <w:t xml:space="preserve">最后，该文章缺乏对反驳观点的探讨。尽管作者提出了情绪智力可以缓解负面情绪对职业倦怠的影响这一主张，但并没有探讨可能存在的反驳观点或其他解释。因此，该研究结论是否具有普适性仍需进一步研究。</w:t>
      </w:r>
    </w:p>
    <w:p>
      <w:pPr>
        <w:jc w:val="both"/>
      </w:pPr>
      <w:r>
        <w:rPr/>
        <w:t xml:space="preserve"/>
      </w:r>
    </w:p>
    <w:p>
      <w:pPr>
        <w:jc w:val="both"/>
      </w:pPr>
      <w:r>
        <w:rPr/>
        <w:t xml:space="preserve">总之，虽然该文章提供了初步证据支持情绪智力缓解负面情绪对职业倦怠的影响这一主张，但其结论仍需进一步验证，并需要更全面地考虑其他可能影响职业倦怠的因素。此外，在撰写类似研究论文时应注意避免宣传内容、偏袒现象以及忽略反驳观点等问题。</w:t>
      </w:r>
    </w:p>
    <w:p>
      <w:pPr>
        <w:pStyle w:val="Heading1"/>
      </w:pPr>
      <w:bookmarkStart w:id="5" w:name="_Toc5"/>
      <w:r>
        <w:t>Topics for further research:</w:t>
      </w:r>
      <w:bookmarkEnd w:id="5"/>
    </w:p>
    <w:p>
      <w:pPr>
        <w:spacing w:after="0"/>
        <w:numPr>
          <w:ilvl w:val="0"/>
          <w:numId w:val="2"/>
        </w:numPr>
      </w:pPr>
      <w:r>
        <w:rPr/>
        <w:t xml:space="preserve">Other factors influencing burnout in nursing
</w:t>
      </w:r>
    </w:p>
    <w:p>
      <w:pPr>
        <w:spacing w:after="0"/>
        <w:numPr>
          <w:ilvl w:val="0"/>
          <w:numId w:val="2"/>
        </w:numPr>
      </w:pPr>
      <w:r>
        <w:rPr/>
        <w:t xml:space="preserve">Insufficient evidence supporting the claim
</w:t>
      </w:r>
    </w:p>
    <w:p>
      <w:pPr>
        <w:spacing w:after="0"/>
        <w:numPr>
          <w:ilvl w:val="0"/>
          <w:numId w:val="2"/>
        </w:numPr>
      </w:pPr>
      <w:r>
        <w:rPr/>
        <w:t xml:space="preserve">Generalizability of the findings to other fields
</w:t>
      </w:r>
    </w:p>
    <w:p>
      <w:pPr>
        <w:spacing w:after="0"/>
        <w:numPr>
          <w:ilvl w:val="0"/>
          <w:numId w:val="2"/>
        </w:numPr>
      </w:pPr>
      <w:r>
        <w:rPr/>
        <w:t xml:space="preserve">Potential bias and favoritism in the article
</w:t>
      </w:r>
    </w:p>
    <w:p>
      <w:pPr>
        <w:spacing w:after="0"/>
        <w:numPr>
          <w:ilvl w:val="0"/>
          <w:numId w:val="2"/>
        </w:numPr>
      </w:pPr>
      <w:r>
        <w:rPr/>
        <w:t xml:space="preserve">Lack of discussion on opposing viewpoints
</w:t>
      </w:r>
    </w:p>
    <w:p>
      <w:pPr>
        <w:numPr>
          <w:ilvl w:val="0"/>
          <w:numId w:val="2"/>
        </w:numPr>
      </w:pPr>
      <w:r>
        <w:rPr/>
        <w:t xml:space="preserve">Recommendations for future research on emotional intelligence and burnout</w:t>
      </w:r>
    </w:p>
    <w:p>
      <w:pPr>
        <w:pStyle w:val="Heading1"/>
      </w:pPr>
      <w:bookmarkStart w:id="6" w:name="_Toc6"/>
      <w:r>
        <w:t>Report location:</w:t>
      </w:r>
      <w:bookmarkEnd w:id="6"/>
    </w:p>
    <w:p>
      <w:hyperlink r:id="rId8" w:history="1">
        <w:r>
          <w:rPr>
            <w:color w:val="2980b9"/>
            <w:u w:val="single"/>
          </w:rPr>
          <w:t xml:space="preserve">https://www.fullpicture.app/item/d83f2d416dc43eb660bb1503ebce0e11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5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8.02649/full" TargetMode="External"/><Relationship Id="rId8" Type="http://schemas.openxmlformats.org/officeDocument/2006/relationships/hyperlink" Target="https://www.fullpicture.app/item/d83f2d416dc43eb660bb1503ebce0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2023-12-17T23:50:00+01:00</dcterms:created>
  <dcterms:modified xsi:type="dcterms:W3CDTF">2023-12-17T23:50:00+01:00</dcterms:modified>
</cp:coreProperties>
</file>

<file path=docProps/custom.xml><?xml version="1.0" encoding="utf-8"?>
<Properties xmlns="http://schemas.openxmlformats.org/officeDocument/2006/custom-properties" xmlns:vt="http://schemas.openxmlformats.org/officeDocument/2006/docPropsVTypes"/>
</file>