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Regional Citrate Anticoagulation and Systemic Anticoagulation during Pediatric Continuous Renal Replacement Therapy: A Systematic Literature Review - PubMed</w:t>
      </w:r>
      <w:br/>
      <w:hyperlink r:id="rId7" w:history="1">
        <w:r>
          <w:rPr>
            <w:color w:val="2980b9"/>
            <w:u w:val="single"/>
          </w:rPr>
          <w:t xml:space="preserve">https://pubmed.ncbi.nlm.nih.gov/35683511/</w:t>
        </w:r>
      </w:hyperlink>
    </w:p>
    <w:p>
      <w:pPr>
        <w:pStyle w:val="Heading1"/>
      </w:pPr>
      <w:bookmarkStart w:id="2" w:name="_Toc2"/>
      <w:r>
        <w:t>Article summary:</w:t>
      </w:r>
      <w:bookmarkEnd w:id="2"/>
    </w:p>
    <w:p>
      <w:pPr>
        <w:jc w:val="both"/>
      </w:pPr>
      <w:r>
        <w:rPr/>
        <w:t xml:space="preserve">1. 本文是一篇系统性文献综述，旨在比较儿科连续肾脏替代治疗（CRRT）中的区域柠檬酸抗凝和全身肝素抗凝两种药物策略对减少滤器血栓形成、患者死亡率和治疗并发症的安全性和效果。</w:t>
      </w:r>
    </w:p>
    <w:p>
      <w:pPr>
        <w:jc w:val="both"/>
      </w:pPr>
      <w:r>
        <w:rPr/>
        <w:t xml:space="preserve">2. 研究结果表明，在CRRT中，区域柠檬酸抗凝相对于全身肝素抗凝能够延长电路寿命，并且降低滤器血栓形成的风险。</w:t>
      </w:r>
    </w:p>
    <w:p>
      <w:pPr>
        <w:jc w:val="both"/>
      </w:pPr>
      <w:r>
        <w:rPr/>
        <w:t xml:space="preserve">3. 结论指出，在危重儿科患者进行CRRT时，区域柠檬酸抗凝可能在延长电路寿命方面具有潜在作用，并且似乎优于全身肝素抗凝在降低电路血栓形成风险方面。</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系统文献综述，旨在比较儿科连续肾脏替代治疗（CRRT）中的区域性柠檬酸抗凝和全身性肝素抗凝两种药物策略对减少滤器血栓形成、患者死亡率和治疗并发症的安全性和效果。文章通过对已发表的英文论文进行系统回顾，总结了11项研究，涵盖了1,706个CRRT会话。</w:t>
      </w:r>
    </w:p>
    <w:p>
      <w:pPr>
        <w:jc w:val="both"/>
      </w:pPr>
      <w:r>
        <w:rPr/>
        <w:t xml:space="preserve"/>
      </w:r>
    </w:p>
    <w:p>
      <w:pPr>
        <w:jc w:val="both"/>
      </w:pPr>
      <w:r>
        <w:rPr/>
        <w:t xml:space="preserve">文章指出，这些研究一致认为区域性柠檬酸抗凝在延长电路寿命方面优于全身性肝素抗凝。合并估计结果显示，区域性柠檬酸抗凝是防止血栓形成的保护因子。</w:t>
      </w:r>
    </w:p>
    <w:p>
      <w:pPr>
        <w:jc w:val="both"/>
      </w:pPr>
      <w:r>
        <w:rPr/>
        <w:t xml:space="preserve"/>
      </w:r>
    </w:p>
    <w:p>
      <w:pPr>
        <w:jc w:val="both"/>
      </w:pPr>
      <w:r>
        <w:rPr/>
        <w:t xml:space="preserve">然而，这篇文章存在一些潜在的偏见和局限性。首先，该文只考虑了英文论文，并且没有提及是否进行了语言或地理限制。这可能导致对其他语言或地区的相关研究的忽视。其次，该文没有提供关于纳入研究质量评估的详细信息，如风险偏倚评估和方法学质量评分。这可能影响到对研究结果的可靠性和可信度的评估。</w:t>
      </w:r>
    </w:p>
    <w:p>
      <w:pPr>
        <w:jc w:val="both"/>
      </w:pPr>
      <w:r>
        <w:rPr/>
        <w:t xml:space="preserve"/>
      </w:r>
    </w:p>
    <w:p>
      <w:pPr>
        <w:jc w:val="both"/>
      </w:pPr>
      <w:r>
        <w:rPr/>
        <w:t xml:space="preserve">此外，该文没有提及可能存在的潜在风险或副作用，如柠檬酸抗凝可能导致低钙血症或代谢性碱中毒等。文章也没有探讨其他可能的抗凝治疗策略，如阿加曲班等。</w:t>
      </w:r>
    </w:p>
    <w:p>
      <w:pPr>
        <w:jc w:val="both"/>
      </w:pPr>
      <w:r>
        <w:rPr/>
        <w:t xml:space="preserve"/>
      </w:r>
    </w:p>
    <w:p>
      <w:pPr>
        <w:jc w:val="both"/>
      </w:pPr>
      <w:r>
        <w:rPr/>
        <w:t xml:space="preserve">另外，该文没有提供关于全身性肝素抗凝在儿科CRRT中的效果和安全性方面的详细信息。因此，读者无法全面了解两种抗凝策略之间的比较。</w:t>
      </w:r>
    </w:p>
    <w:p>
      <w:pPr>
        <w:jc w:val="both"/>
      </w:pPr>
      <w:r>
        <w:rPr/>
        <w:t xml:space="preserve"/>
      </w:r>
    </w:p>
    <w:p>
      <w:pPr>
        <w:jc w:val="both"/>
      </w:pPr>
      <w:r>
        <w:rPr/>
        <w:t xml:space="preserve">总体而言，尽管该文指出区域性柠檬酸抗凝可能在儿科CRRT中具有优势，但由于上述局限性和缺失的信息，读者需要谨慎对待这些结论，并进一步考虑其他相关证据。</w:t>
      </w:r>
    </w:p>
    <w:p>
      <w:pPr>
        <w:pStyle w:val="Heading1"/>
      </w:pPr>
      <w:bookmarkStart w:id="5" w:name="_Toc5"/>
      <w:r>
        <w:t>Topics for further research:</w:t>
      </w:r>
      <w:bookmarkEnd w:id="5"/>
    </w:p>
    <w:p>
      <w:pPr>
        <w:spacing w:after="0"/>
        <w:numPr>
          <w:ilvl w:val="0"/>
          <w:numId w:val="2"/>
        </w:numPr>
      </w:pPr>
      <w:r>
        <w:rPr/>
        <w:t xml:space="preserve">儿科连续肾脏替代治疗（CRRT）中的全身性肝素抗凝效果和安全性
</w:t>
      </w:r>
    </w:p>
    <w:p>
      <w:pPr>
        <w:spacing w:after="0"/>
        <w:numPr>
          <w:ilvl w:val="0"/>
          <w:numId w:val="2"/>
        </w:numPr>
      </w:pPr>
      <w:r>
        <w:rPr/>
        <w:t xml:space="preserve">全身性肝素抗凝在儿科CRRT中的血栓形成风险
</w:t>
      </w:r>
    </w:p>
    <w:p>
      <w:pPr>
        <w:spacing w:after="0"/>
        <w:numPr>
          <w:ilvl w:val="0"/>
          <w:numId w:val="2"/>
        </w:numPr>
      </w:pPr>
      <w:r>
        <w:rPr/>
        <w:t xml:space="preserve">区域性柠檬酸抗凝在儿科CRRT中的副作用和风险
</w:t>
      </w:r>
    </w:p>
    <w:p>
      <w:pPr>
        <w:spacing w:after="0"/>
        <w:numPr>
          <w:ilvl w:val="0"/>
          <w:numId w:val="2"/>
        </w:numPr>
      </w:pPr>
      <w:r>
        <w:rPr/>
        <w:t xml:space="preserve">其他可能的儿科CRRT抗凝治疗策略
</w:t>
      </w:r>
    </w:p>
    <w:p>
      <w:pPr>
        <w:spacing w:after="0"/>
        <w:numPr>
          <w:ilvl w:val="0"/>
          <w:numId w:val="2"/>
        </w:numPr>
      </w:pPr>
      <w:r>
        <w:rPr/>
        <w:t xml:space="preserve">区域性柠檬酸抗凝和全身性肝素抗凝的成本效益比较
</w:t>
      </w:r>
    </w:p>
    <w:p>
      <w:pPr>
        <w:numPr>
          <w:ilvl w:val="0"/>
          <w:numId w:val="2"/>
        </w:numPr>
      </w:pPr>
      <w:r>
        <w:rPr/>
        <w:t xml:space="preserve">儿科CRRT中的其他治疗并发症和安全性问题</w:t>
      </w:r>
    </w:p>
    <w:p>
      <w:pPr>
        <w:pStyle w:val="Heading1"/>
      </w:pPr>
      <w:bookmarkStart w:id="6" w:name="_Toc6"/>
      <w:r>
        <w:t>Report location:</w:t>
      </w:r>
      <w:bookmarkEnd w:id="6"/>
    </w:p>
    <w:p>
      <w:hyperlink r:id="rId8" w:history="1">
        <w:r>
          <w:rPr>
            <w:color w:val="2980b9"/>
            <w:u w:val="single"/>
          </w:rPr>
          <w:t xml:space="preserve">https://www.fullpicture.app/item/d8442867a255dbd73df75e32d2e8eaaa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CE6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683511/" TargetMode="External"/><Relationship Id="rId8" Type="http://schemas.openxmlformats.org/officeDocument/2006/relationships/hyperlink" Target="https://www.fullpicture.app/item/d8442867a255dbd73df75e32d2e8ea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2024-04-19T02:44:59+02:00</dcterms:created>
  <dcterms:modified xsi:type="dcterms:W3CDTF">2024-04-19T02:44:59+02:00</dcterms:modified>
</cp:coreProperties>
</file>

<file path=docProps/custom.xml><?xml version="1.0" encoding="utf-8"?>
<Properties xmlns="http://schemas.openxmlformats.org/officeDocument/2006/custom-properties" xmlns:vt="http://schemas.openxmlformats.org/officeDocument/2006/docPropsVTypes"/>
</file>