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先进的胺溶剂配方和工艺集成，近期成功捕集二氧化碳（技术报告） |OSTI.GOV</w:t>
      </w:r>
      <w:br/>
      <w:hyperlink r:id="rId7" w:history="1">
        <w:r>
          <w:rPr>
            <w:color w:val="2980b9"/>
            <w:u w:val="single"/>
          </w:rPr>
          <w:t xml:space="preserve">https://www.osti.gov/biblio/945367</w:t>
        </w:r>
      </w:hyperlink>
    </w:p>
    <w:p>
      <w:pPr>
        <w:pStyle w:val="Heading1"/>
      </w:pPr>
      <w:bookmarkStart w:id="2" w:name="_Toc2"/>
      <w:r>
        <w:t>Article summary:</w:t>
      </w:r>
      <w:bookmarkEnd w:id="2"/>
    </w:p>
    <w:p>
      <w:pPr>
        <w:jc w:val="both"/>
      </w:pPr>
      <w:r>
        <w:rPr/>
        <w:t xml:space="preserve">1. 本文介绍了一种先进的胺溶剂配方和工艺集成，用于捕集二氧化碳。</w:t>
      </w:r>
    </w:p>
    <w:p>
      <w:pPr>
        <w:jc w:val="both"/>
      </w:pPr>
      <w:r>
        <w:rPr/>
        <w:t xml:space="preserve">2. 研究对比了多种不同的溶剂配方和工艺配置，发现采用先进配方和工艺可以显著降低再沸器蒸汽需求、减少因二氧化碳捕集而导致的降容以及降低CO2捕集成本。</w:t>
      </w:r>
    </w:p>
    <w:p>
      <w:pPr>
        <w:jc w:val="both"/>
      </w:pPr>
      <w:r>
        <w:rPr/>
        <w:t xml:space="preserve">3. 研究结果表明，采用先进配方和工艺可以将CO2捕集成本从67.20 $/tonne CO2降至55.05 $/tonne CO2。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很遗憾，由于本文是一篇技术报告，没有明显的偏见、宣传内容或者双方争议点，因此无法进行批判性分析。该报告主要介绍了先进的胺溶剂配方和工艺集成在二氧化碳捕集方面的应用，并提供了经济和技术可行性研究结果。虽然该报告可能存在一些局限性，例如未考虑其他捕集技术或者未考虑环境影响等因素，但这并不意味着其存在明显的偏见或错误。总体而言，该报告提供了有价值的信息和数据支持，并为相关领域的研究和实践提供了参考依据。</w:t>
      </w:r>
    </w:p>
    <w:p>
      <w:pPr>
        <w:pStyle w:val="Heading1"/>
      </w:pPr>
      <w:bookmarkStart w:id="5" w:name="_Toc5"/>
      <w:r>
        <w:t>Topics for further research:</w:t>
      </w:r>
      <w:bookmarkEnd w:id="5"/>
    </w:p>
    <w:p>
      <w:pPr>
        <w:spacing w:after="0"/>
        <w:numPr>
          <w:ilvl w:val="0"/>
          <w:numId w:val="2"/>
        </w:numPr>
      </w:pPr>
      <w:r>
        <w:rPr/>
        <w:t xml:space="preserve">Other carbon capture technologies
</w:t>
      </w:r>
    </w:p>
    <w:p>
      <w:pPr>
        <w:spacing w:after="0"/>
        <w:numPr>
          <w:ilvl w:val="0"/>
          <w:numId w:val="2"/>
        </w:numPr>
      </w:pPr>
      <w:r>
        <w:rPr/>
        <w:t xml:space="preserve">Environmental impact of carbon capture
</w:t>
      </w:r>
    </w:p>
    <w:p>
      <w:pPr>
        <w:spacing w:after="0"/>
        <w:numPr>
          <w:ilvl w:val="0"/>
          <w:numId w:val="2"/>
        </w:numPr>
      </w:pPr>
      <w:r>
        <w:rPr/>
        <w:t xml:space="preserve">Comparison with other solvent formulations
</w:t>
      </w:r>
    </w:p>
    <w:p>
      <w:pPr>
        <w:spacing w:after="0"/>
        <w:numPr>
          <w:ilvl w:val="0"/>
          <w:numId w:val="2"/>
        </w:numPr>
      </w:pPr>
      <w:r>
        <w:rPr/>
        <w:t xml:space="preserve">Integration with existing industrial processes
</w:t>
      </w:r>
    </w:p>
    <w:p>
      <w:pPr>
        <w:spacing w:after="0"/>
        <w:numPr>
          <w:ilvl w:val="0"/>
          <w:numId w:val="2"/>
        </w:numPr>
      </w:pPr>
      <w:r>
        <w:rPr/>
        <w:t xml:space="preserve">Long-term viability of carbon capture
</w:t>
      </w:r>
    </w:p>
    <w:p>
      <w:pPr>
        <w:numPr>
          <w:ilvl w:val="0"/>
          <w:numId w:val="2"/>
        </w:numPr>
      </w:pPr>
      <w:r>
        <w:rPr/>
        <w:t xml:space="preserve">Policy and regulatory considerations for carbon capture</w:t>
      </w:r>
    </w:p>
    <w:p>
      <w:pPr>
        <w:pStyle w:val="Heading1"/>
      </w:pPr>
      <w:bookmarkStart w:id="6" w:name="_Toc6"/>
      <w:r>
        <w:t>Report location:</w:t>
      </w:r>
      <w:bookmarkEnd w:id="6"/>
    </w:p>
    <w:p>
      <w:hyperlink r:id="rId8" w:history="1">
        <w:r>
          <w:rPr>
            <w:color w:val="2980b9"/>
            <w:u w:val="single"/>
          </w:rPr>
          <w:t xml:space="preserve">https://www.fullpicture.app/item/d89129d2348d3724c743c994f29b540a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F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ti.gov/biblio/945367" TargetMode="External"/><Relationship Id="rId8" Type="http://schemas.openxmlformats.org/officeDocument/2006/relationships/hyperlink" Target="https://www.fullpicture.app/item/d89129d2348d3724c743c994f29b54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2023-12-22T14:43:37+01:00</dcterms:created>
  <dcterms:modified xsi:type="dcterms:W3CDTF">2023-12-22T14:43:37+01:00</dcterms:modified>
</cp:coreProperties>
</file>

<file path=docProps/custom.xml><?xml version="1.0" encoding="utf-8"?>
<Properties xmlns="http://schemas.openxmlformats.org/officeDocument/2006/custom-properties" xmlns:vt="http://schemas.openxmlformats.org/officeDocument/2006/docPropsVTypes"/>
</file>