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中国抗肿瘤药物的标签外和NCCN外指南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https://www.ncbi.nlm.nih.gov/pmc/articles/PMC3684455/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中国医院中抗肿瘤药物的标签外和NCCN外指南使用普遍。研究发现，在798名患者中，有1122名（71.12%）使用药物进行超说明书治疗，其中28.25%的患者使用了标签外和NCCN外指南的药物。</w:t>
      </w:r>
    </w:p>
    <w:p>
      <w:pPr>
        <w:jc w:val="both"/>
      </w:pPr>
      <w:r>
        <w:rPr/>
        <w:t xml:space="preserve">2. 标签外和NCCN外指南药物使用主要用于个体治疗。在445份标签外和NCCN外医疗订单中，89.66%为未经批准的适应症，8.54%为未经批准的药物浓度，2.70%为未经批准的给药途径。</w:t>
      </w:r>
    </w:p>
    <w:p>
      <w:pPr>
        <w:jc w:val="both"/>
      </w:pPr>
      <w:r>
        <w:rPr/>
        <w:t xml:space="preserve">3. 抗肿瘤药物的超说明书使用在中国医院中很常见，并且主要用于三线或多线治疗以及胰腺癌等类型的癌症。医生应充分考虑药物不良反应、禁忌、注意事项，并加大用药安全监测力度。同时，应避免使用未经校正的药物浓度以降低药物风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对于上述文章的批判性分析，以下是一些可能的问题和潜在偏见：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缺乏背景信息：文章没有提供关于中国抗肿瘤药物使用情况的背景信息。例如，没有说明中国抗肿瘤药物市场的规模、增长趋势以及与其他国家相比的差异。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样本选择偏差：文章没有明确说明样本选择过程，也没有提供样本的代表性。这可能导致结果不具有普遍适用性，并且不能推广到整个中国。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数据来源限制：文章未提及数据来源，如何收集和验证数据。这使得读者无法评估数据的可靠性和准确性。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结果解释不清：文章提到了一些结果，如超说明书治疗的比例和标签外处方的使用情况。然而，它没有解释这些结果对患者治疗效果或安全性有何影响。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缺乏对患者利益的讨论：文章未探讨标签外处方对患者利益的影响。例如，是否存在风险超过潜在好处？是否有其他替代治疗方法可供选择？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偏向NCCN指南：文章似乎将NCCN指南视为标准，但没有提供其他指南或证据来支持这一观点。这可能导致对其他治疗选择的忽视。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缺乏对药物安全性的讨论：文章提到了医生应考虑药物不良反应和注意事项，但未详细讨论如何确保患者的用药安全性。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缺乏对研究局限性的讨论：文章没有探讨研究的局限性，如样本大小、数据收集方法和结果解释的可能偏差。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总体而言，这篇文章存在一些潜在偏见和缺失的考虑点。它没有提供足够的证据来支持其主张，并且缺乏对患者利益和用药安全性的深入讨论。读者需要谨慎评估该文章所提供信息的可靠性和适用性。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中国抗肿瘤药物市场规模和增长趋势
</w:t>
      </w:r>
    </w:p>
    <w:p>
      <w:pPr>
        <w:spacing w:after="0"/>
        <w:numPr>
          <w:ilvl w:val="0"/>
          <w:numId w:val="2"/>
        </w:numPr>
      </w:pPr>
      <w:r>
        <w:rPr/>
        <w:t xml:space="preserve">样本选择过程和样本的代表性
</w:t>
      </w:r>
    </w:p>
    <w:p>
      <w:pPr>
        <w:spacing w:after="0"/>
        <w:numPr>
          <w:ilvl w:val="0"/>
          <w:numId w:val="2"/>
        </w:numPr>
      </w:pPr>
      <w:r>
        <w:rPr/>
        <w:t xml:space="preserve">数据来源和数据的可靠性和准确性
</w:t>
      </w:r>
    </w:p>
    <w:p>
      <w:pPr>
        <w:spacing w:after="0"/>
        <w:numPr>
          <w:ilvl w:val="0"/>
          <w:numId w:val="2"/>
        </w:numPr>
      </w:pPr>
      <w:r>
        <w:rPr/>
        <w:t xml:space="preserve">超说明书治疗和标签外处方对患者治疗效果和安全性的影响
</w:t>
      </w:r>
    </w:p>
    <w:p>
      <w:pPr>
        <w:spacing w:after="0"/>
        <w:numPr>
          <w:ilvl w:val="0"/>
          <w:numId w:val="2"/>
        </w:numPr>
      </w:pPr>
      <w:r>
        <w:rPr/>
        <w:t xml:space="preserve">标签外处方的风险和替代治疗方法的可行性
</w:t>
      </w:r>
    </w:p>
    <w:p>
      <w:pPr>
        <w:numPr>
          <w:ilvl w:val="0"/>
          <w:numId w:val="2"/>
        </w:numPr>
      </w:pPr>
      <w:r>
        <w:rPr/>
        <w:t xml:space="preserve">其他治疗选择和指南的考虑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https://www.fullpicture.app/item/d8c7cfc2eee3d1bce9c7acbe2115de3b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569B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3684455/" TargetMode="External"/><Relationship Id="rId8" Type="http://schemas.openxmlformats.org/officeDocument/2006/relationships/hyperlink" Target="https://www.fullpicture.app/item/d8c7cfc2eee3d1bce9c7acbe2115de3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2023-12-30T21:02:44+01:00</dcterms:created>
  <dcterms:modified xsi:type="dcterms:W3CDTF">2023-12-30T21:02:44+01:00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