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Metagenomics-based antibiotic resistance genes diversity and prevalence risk revealed by pathogenic bacterial host in Taihu Lake, China | SpringerLink</w:t>
      </w:r>
      <w:br/>
      <w:hyperlink r:id="rId7" w:history="1">
        <w:r>
          <w:rPr>
            <w:color w:val="2980b9"/>
            <w:u w:val="single"/>
          </w:rPr>
          <w:t xml:space="preserve">https://link.springer.com/article/10.1007/s10653-021-01021-x</w:t>
        </w:r>
      </w:hyperlink>
    </w:p>
    <w:p>
      <w:pPr>
        <w:pStyle w:val="Heading1"/>
      </w:pPr>
      <w:bookmarkStart w:id="2" w:name="_Toc2"/>
      <w:r>
        <w:t>Article summary:</w:t>
      </w:r>
      <w:bookmarkEnd w:id="2"/>
    </w:p>
    <w:p>
      <w:pPr>
        <w:jc w:val="both"/>
      </w:pPr>
      <w:r>
        <w:rPr/>
        <w:t xml:space="preserve">1. This article investigates the seasonal ARGs profile in overlying water and sediment at typical area of Taihu Lake, China.</w:t>
      </w:r>
    </w:p>
    <w:p>
      <w:pPr>
        <w:jc w:val="both"/>
      </w:pPr>
      <w:r>
        <w:rPr/>
        <w:t xml:space="preserve">2. 33 ARG subtypes and 11 ARG types were detected in the research area, with bacitracin, multidrug and sulfonamides resistance gene having the highest abundance.</w:t>
      </w:r>
    </w:p>
    <w:p>
      <w:pPr>
        <w:jc w:val="both"/>
      </w:pPr>
      <w:r>
        <w:rPr/>
        <w:t xml:space="preserve">3. 18 bacteria genus were identified as ARGs hosts, among which Clostridium botulinum, Pseudomonas aeruginosa and Klebsiella pneumonia were pathogenic bacteria.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due to its use of high-throughput sequencing and metagenomics technique to investigate the seasonal ARGs profile in overlying water and sediment at typical area of Taihu Lake, China. The authors have provided detailed information on the sampling sites, DNA extraction methods, sequencing techniques used for analysis, statistical methods employed for data interpretation, etc., which makes it easy to assess the trustworthiness of the article.</w:t>
      </w:r>
    </w:p>
    <w:p>
      <w:pPr>
        <w:jc w:val="both"/>
      </w:pPr>
      <w:r>
        <w:rPr/>
        <w:t xml:space="preserve">However, there are some potential biases that should be noted when assessing this article. Firstly, the authors have not explored any counterarguments or presented both sides equally when discussing their findings. Secondly, there is a lack of evidence for some of the claims made in the article such as potential risks posed by antibiotic pollution status in Taihu Lake or transmission potential of ARGs in aquatic environment under anthropogenic influence. Thirdly, there is no mention of possible risks associated with using antibiotics or antibiotic resistance genes in clinical treatment or aquaculture activities. Finally, there is a lack of discussion on how these findings can be used to inform public health risk control strategies or ecological environment recovery efforts in Taihu Lake. </w:t>
      </w:r>
    </w:p>
    <w:p>
      <w:pPr>
        <w:jc w:val="both"/>
      </w:pPr>
      <w:r>
        <w:rPr/>
        <w:t xml:space="preserve">In conclusion, while this article provides valuable insights into antibiotic resistance genes diversity and prevalence risk revealed by pathogenic bacterial host in Taihu Lake, China through high-throughput sequencing and metagenomics technique; it should be read with caution due to its potential biases such as lack of evidence for some claims made or missing points of consideration regarding possible risks associated with using antibiotics or antibiotic resistance genes.</w:t>
      </w:r>
    </w:p>
    <w:p>
      <w:pPr>
        <w:pStyle w:val="Heading1"/>
      </w:pPr>
      <w:bookmarkStart w:id="5" w:name="_Toc5"/>
      <w:r>
        <w:t>Topics for further research:</w:t>
      </w:r>
      <w:bookmarkEnd w:id="5"/>
    </w:p>
    <w:p>
      <w:pPr>
        <w:spacing w:after="0"/>
        <w:numPr>
          <w:ilvl w:val="0"/>
          <w:numId w:val="2"/>
        </w:numPr>
      </w:pPr>
      <w:r>
        <w:rPr/>
        <w:t xml:space="preserve">Antibiotic resistance gene transmission potential</w:t>
      </w:r>
    </w:p>
    <w:p>
      <w:pPr>
        <w:spacing w:after="0"/>
        <w:numPr>
          <w:ilvl w:val="0"/>
          <w:numId w:val="2"/>
        </w:numPr>
      </w:pPr>
      <w:r>
        <w:rPr/>
        <w:t xml:space="preserve">Public health risk control strategies</w:t>
      </w:r>
    </w:p>
    <w:p>
      <w:pPr>
        <w:spacing w:after="0"/>
        <w:numPr>
          <w:ilvl w:val="0"/>
          <w:numId w:val="2"/>
        </w:numPr>
      </w:pPr>
      <w:r>
        <w:rPr/>
        <w:t xml:space="preserve">Ecological environment recovery efforts</w:t>
      </w:r>
    </w:p>
    <w:p>
      <w:pPr>
        <w:spacing w:after="0"/>
        <w:numPr>
          <w:ilvl w:val="0"/>
          <w:numId w:val="2"/>
        </w:numPr>
      </w:pPr>
      <w:r>
        <w:rPr/>
        <w:t xml:space="preserve">Clinical treatment and aquaculture activities</w:t>
      </w:r>
    </w:p>
    <w:p>
      <w:pPr>
        <w:spacing w:after="0"/>
        <w:numPr>
          <w:ilvl w:val="0"/>
          <w:numId w:val="2"/>
        </w:numPr>
      </w:pPr>
      <w:r>
        <w:rPr/>
        <w:t xml:space="preserve">Anthropogenic influence on aquatic environment</w:t>
      </w:r>
    </w:p>
    <w:p>
      <w:pPr>
        <w:numPr>
          <w:ilvl w:val="0"/>
          <w:numId w:val="2"/>
        </w:numPr>
      </w:pPr>
      <w:r>
        <w:rPr/>
        <w:t xml:space="preserve">Risks associated with antibiotics and antibiotic resistance genes</w:t>
      </w:r>
    </w:p>
    <w:p>
      <w:pPr>
        <w:pStyle w:val="Heading1"/>
      </w:pPr>
      <w:bookmarkStart w:id="6" w:name="_Toc6"/>
      <w:r>
        <w:t>Report location:</w:t>
      </w:r>
      <w:bookmarkEnd w:id="6"/>
    </w:p>
    <w:p>
      <w:hyperlink r:id="rId8" w:history="1">
        <w:r>
          <w:rPr>
            <w:color w:val="2980b9"/>
            <w:u w:val="single"/>
          </w:rPr>
          <w:t xml:space="preserve">https://www.fullpicture.app/item/d8d45d8be44d21366551c0f7033bcc57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5B7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653-021-01021-x" TargetMode="External"/><Relationship Id="rId8" Type="http://schemas.openxmlformats.org/officeDocument/2006/relationships/hyperlink" Target="https://www.fullpicture.app/item/d8d45d8be44d21366551c0f7033bcc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2023-02-25T15:46:29+01:00</dcterms:created>
  <dcterms:modified xsi:type="dcterms:W3CDTF">2023-02-25T15:46:29+01:00</dcterms:modified>
</cp:coreProperties>
</file>

<file path=docProps/custom.xml><?xml version="1.0" encoding="utf-8"?>
<Properties xmlns="http://schemas.openxmlformats.org/officeDocument/2006/custom-properties" xmlns:vt="http://schemas.openxmlformats.org/officeDocument/2006/docPropsVTypes"/>
</file>