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cell reprogramming: approaches, mechanisms and progress - PubMed</w:t>
      </w:r>
      <w:br/>
      <w:hyperlink r:id="rId7" w:history="1">
        <w:r>
          <w:rPr>
            <w:color w:val="2980b9"/>
            <w:u w:val="single"/>
          </w:rPr>
          <w:t xml:space="preserve">https://pubmed.ncbi.nlm.nih.gov/33619373/</w:t>
        </w:r>
      </w:hyperlink>
    </w:p>
    <w:p>
      <w:pPr>
        <w:pStyle w:val="Heading1"/>
      </w:pPr>
      <w:bookmarkStart w:id="2" w:name="_Toc2"/>
      <w:r>
        <w:t>Article summary:</w:t>
      </w:r>
      <w:bookmarkEnd w:id="2"/>
    </w:p>
    <w:p>
      <w:pPr>
        <w:jc w:val="both"/>
      </w:pPr>
      <w:r>
        <w:rPr/>
        <w:t xml:space="preserve">1. 直接细胞重编程是一种将细胞从一个谱系转化为另一个谱系的方法，不需要经过中间的多能状态。这种方法已经成为一种有前景的策略，用于产生治疗目的的功能性细胞。</w:t>
      </w:r>
    </w:p>
    <w:p>
      <w:pPr>
        <w:jc w:val="both"/>
      </w:pPr>
      <w:r>
        <w:rPr/>
        <w:t xml:space="preserve"/>
      </w:r>
    </w:p>
    <w:p>
      <w:pPr>
        <w:jc w:val="both"/>
      </w:pPr>
      <w:r>
        <w:rPr/>
        <w:t xml:space="preserve">2. 文章讨论了直接重编程的演变，从基于转录因子的方法到基于小分子驱动的方法，以及增强重编程细胞成熟度方面的最新进展和挑战。</w:t>
      </w:r>
    </w:p>
    <w:p>
      <w:pPr>
        <w:jc w:val="both"/>
      </w:pPr>
      <w:r>
        <w:rPr/>
        <w:t xml:space="preserve"/>
      </w:r>
    </w:p>
    <w:p>
      <w:pPr>
        <w:jc w:val="both"/>
      </w:pPr>
      <w:r>
        <w:rPr/>
        <w:t xml:space="preserve">3. 文章还描述了我们对直接重编程分子机制的当前理解，包括转录因子、表观遗传修饰、非编码RNA和代谢重编程等方面，并强调了来自单细胞组学研究所获得的新见解。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这篇文章对直接细胞重编程进行了全面的回顾，包括方法、机制和进展。然而，在对文章进行批判性分析时，我们可以注意到一些潜在的偏见和局限性。</w:t>
      </w:r>
    </w:p>
    <w:p>
      <w:pPr>
        <w:jc w:val="both"/>
      </w:pPr>
      <w:r>
        <w:rPr/>
        <w:t xml:space="preserve"/>
      </w:r>
    </w:p>
    <w:p>
      <w:pPr>
        <w:jc w:val="both"/>
      </w:pPr>
      <w:r>
        <w:rPr/>
        <w:t xml:space="preserve">首先，文章可能存在一定程度的偏袒，因为它主要关注直接细胞重编程的积极方面，如转化为治疗目的所需的功能性细胞。这种偏袒可能导致忽略了直接细胞重编程可能面临的风险和挑战，例如肿瘤形成、免疫排斥等问题。</w:t>
      </w:r>
    </w:p>
    <w:p>
      <w:pPr>
        <w:jc w:val="both"/>
      </w:pPr>
      <w:r>
        <w:rPr/>
        <w:t xml:space="preserve"/>
      </w:r>
    </w:p>
    <w:p>
      <w:pPr>
        <w:jc w:val="both"/>
      </w:pPr>
      <w:r>
        <w:rPr/>
        <w:t xml:space="preserve">其次，文章未能充分探讨直接细胞重编程中存在的伦理问题和法律问题。在进行人类细胞重编程研究时，必须考虑到伦理标准和法规，并确保实验过程符合道德规范。</w:t>
      </w:r>
    </w:p>
    <w:p>
      <w:pPr>
        <w:jc w:val="both"/>
      </w:pPr>
      <w:r>
        <w:rPr/>
        <w:t xml:space="preserve"/>
      </w:r>
    </w:p>
    <w:p>
      <w:pPr>
        <w:jc w:val="both"/>
      </w:pPr>
      <w:r>
        <w:rPr/>
        <w:t xml:space="preserve">此外，文章没有提及可能存在的技术限制或失败案例。尽管直接细胞重编程有巨大潜力，但仍然存在许多未知因素和困难需要克服。对于读者来说，了解这些挑战同样重要。</w:t>
      </w:r>
    </w:p>
    <w:p>
      <w:pPr>
        <w:jc w:val="both"/>
      </w:pPr>
      <w:r>
        <w:rPr/>
        <w:t xml:space="preserve"/>
      </w:r>
    </w:p>
    <w:p>
      <w:pPr>
        <w:jc w:val="both"/>
      </w:pPr>
      <w:r>
        <w:rPr/>
        <w:t xml:space="preserve">最后，文章没有平等地呈现双方观点。虽然强调了直接细胞重编程作为治疗策略的优势，但也应该提及传统方法或其他替代方案的优缺点。这样可以帮助读者获得更全面的信息，并做出更明智的决策。</w:t>
      </w:r>
    </w:p>
    <w:p>
      <w:pPr>
        <w:jc w:val="both"/>
      </w:pPr>
      <w:r>
        <w:rPr/>
        <w:t xml:space="preserve"/>
      </w:r>
    </w:p>
    <w:p>
      <w:pPr>
        <w:jc w:val="both"/>
      </w:pPr>
      <w:r>
        <w:rPr/>
        <w:t xml:space="preserve">总之，尽管这篇文章提供了有价值的信息和见解，但在未来的研究中应该更加客观地探讨直接细胞重编程领域中所有方面，并注意避免偏见和片面报道。</w:t>
      </w:r>
    </w:p>
    <w:p>
      <w:pPr>
        <w:pStyle w:val="Heading1"/>
      </w:pPr>
      <w:bookmarkStart w:id="5" w:name="_Toc5"/>
      <w:r>
        <w:t>Topics for further research:</w:t>
      </w:r>
      <w:bookmarkEnd w:id="5"/>
    </w:p>
    <w:p>
      <w:pPr>
        <w:spacing w:after="0"/>
        <w:numPr>
          <w:ilvl w:val="0"/>
          <w:numId w:val="2"/>
        </w:numPr>
      </w:pPr>
      <w:r>
        <w:rPr/>
        <w:t xml:space="preserve">直接细胞重编程的风险和挑战
</w:t>
      </w:r>
    </w:p>
    <w:p>
      <w:pPr>
        <w:spacing w:after="0"/>
        <w:numPr>
          <w:ilvl w:val="0"/>
          <w:numId w:val="2"/>
        </w:numPr>
      </w:pPr>
      <w:r>
        <w:rPr/>
        <w:t xml:space="preserve">伦理和法律问题与直接细胞重编程
</w:t>
      </w:r>
    </w:p>
    <w:p>
      <w:pPr>
        <w:spacing w:after="0"/>
        <w:numPr>
          <w:ilvl w:val="0"/>
          <w:numId w:val="2"/>
        </w:numPr>
      </w:pPr>
      <w:r>
        <w:rPr/>
        <w:t xml:space="preserve">技术限制和失败案例
</w:t>
      </w:r>
    </w:p>
    <w:p>
      <w:pPr>
        <w:spacing w:after="0"/>
        <w:numPr>
          <w:ilvl w:val="0"/>
          <w:numId w:val="2"/>
        </w:numPr>
      </w:pPr>
      <w:r>
        <w:rPr/>
        <w:t xml:space="preserve">对传统方法和替代方案的比较
</w:t>
      </w:r>
    </w:p>
    <w:p>
      <w:pPr>
        <w:spacing w:after="0"/>
        <w:numPr>
          <w:ilvl w:val="0"/>
          <w:numId w:val="2"/>
        </w:numPr>
      </w:pPr>
      <w:r>
        <w:rPr/>
        <w:t xml:space="preserve">客观性和平衡报道的重要性
</w:t>
      </w:r>
    </w:p>
    <w:p>
      <w:pPr>
        <w:numPr>
          <w:ilvl w:val="0"/>
          <w:numId w:val="2"/>
        </w:numPr>
      </w:pPr>
      <w:r>
        <w:rPr/>
        <w:t xml:space="preserve">未来研究中应该关注的方面</w:t>
      </w:r>
    </w:p>
    <w:p>
      <w:pPr>
        <w:pStyle w:val="Heading1"/>
      </w:pPr>
      <w:bookmarkStart w:id="6" w:name="_Toc6"/>
      <w:r>
        <w:t>Report location:</w:t>
      </w:r>
      <w:bookmarkEnd w:id="6"/>
    </w:p>
    <w:p>
      <w:hyperlink r:id="rId8" w:history="1">
        <w:r>
          <w:rPr>
            <w:color w:val="2980b9"/>
            <w:u w:val="single"/>
          </w:rPr>
          <w:t xml:space="preserve">https://www.fullpicture.app/item/d8e1d6eee153f65da0bbb64785465e3a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A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19373/" TargetMode="External"/><Relationship Id="rId8" Type="http://schemas.openxmlformats.org/officeDocument/2006/relationships/hyperlink" Target="https://www.fullpicture.app/item/d8e1d6eee153f65da0bbb64785465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2024-06-07T14:19:09+02:00</dcterms:created>
  <dcterms:modified xsi:type="dcterms:W3CDTF">2024-06-07T14:19:09+02:00</dcterms:modified>
</cp:coreProperties>
</file>

<file path=docProps/custom.xml><?xml version="1.0" encoding="utf-8"?>
<Properties xmlns="http://schemas.openxmlformats.org/officeDocument/2006/custom-properties" xmlns:vt="http://schemas.openxmlformats.org/officeDocument/2006/docPropsVTypes"/>
</file>