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Cytokine Profiles Associated With Acute COVID-19 and Long COVID-19 Syndrome - PMC</w:t>
      </w:r>
      <w:br/>
      <w:hyperlink r:id="rId7" w:history="1">
        <w:r>
          <w:rPr>
            <w:color w:val="2980b9"/>
            <w:u w:val="single"/>
          </w:rPr>
          <w:t xml:space="preserve">https://www.ncbi.nlm.nih.gov/pmc/articles/PMC9279918/</w:t>
        </w:r>
      </w:hyperlink>
    </w:p>
    <w:p>
      <w:pPr>
        <w:pStyle w:val="Heading1"/>
      </w:pPr>
      <w:bookmarkStart w:id="2" w:name="_Toc2"/>
      <w:r>
        <w:t>Article summary:</w:t>
      </w:r>
      <w:bookmarkEnd w:id="2"/>
    </w:p>
    <w:p>
      <w:pPr>
        <w:jc w:val="both"/>
      </w:pPr>
      <w:r>
        <w:rPr/>
        <w:t xml:space="preserve">1. This study evaluated the impact of age, comorbidities, and cytokine synthesis on patients with clinical presentations of COVID-19 in a Brazilian cohort.</w:t>
      </w:r>
    </w:p>
    <w:p>
      <w:pPr>
        <w:jc w:val="both"/>
      </w:pPr>
      <w:r>
        <w:rPr/>
        <w:t xml:space="preserve">2. Advanced age, comorbidities and elevated serum IL-6 levels are associated with severe COVID-19 and can differentiate between mild and severe cases.</w:t>
      </w:r>
    </w:p>
    <w:p>
      <w:pPr>
        <w:jc w:val="both"/>
      </w:pPr>
      <w:r>
        <w:rPr/>
        <w:t xml:space="preserve">3. High serum levels of IL-17 and IL-2 and low levels of IL-4 and IL-10 appear to constitute a cytokine profile of long COVID-19, which are potential targets for treatment and prevention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 written and provides an in depth analysis of the impact of age, comorbidities, and cytokine synthesis on patients with clinical presentations of COVID-19 in a Brazilian cohort. The authors provide evidence to support their claims by citing relevant studies from other researchers in the field. The article also includes detailed descriptions of the methodology used to collect data from the participants as well as the statistical methods used to analyze it.</w:t>
      </w:r>
    </w:p>
    <w:p>
      <w:pPr>
        <w:jc w:val="both"/>
      </w:pPr>
      <w:r>
        <w:rPr/>
        <w:t xml:space="preserve">The article does not present any potential biases or one sided reporting that could affect its trustworthiness or reliability. All claims made by the authors are supported by evidence from other studies as well as their own research findings. Furthermore, all possible risks associated with the study have been noted by the authors in order to ensure that participants were aware of them before taking part in the study.</w:t>
      </w:r>
    </w:p>
    <w:p>
      <w:pPr>
        <w:jc w:val="both"/>
      </w:pPr>
      <w:r>
        <w:rPr/>
        <w:t xml:space="preserve">The only potential issue with this article is that it does not explore any counterarguments or alternative points of view regarding its findings. While this is understandable given that it is a research paper rather than an opinion piece, it would be beneficial if some counterarguments were presented so that readers could gain a more comprehensive understanding of the topic at hand. Additionally, there is no promotional content included in this article which further adds to its credibility as an unbiased source of information on this subject matter. </w:t>
      </w:r>
    </w:p>
    <w:p>
      <w:pPr>
        <w:jc w:val="both"/>
      </w:pPr>
      <w:r>
        <w:rPr/>
        <w:t xml:space="preserve">In conclusion, this article is reliable and trustworthy due to its lack of bias or one sided reporting as well as its thorough description of methodology used for data collection and analysis. However, it would be beneficial if some counterarguments were explored so that readers could gain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COVID-19 comorbidities</w:t>
      </w:r>
    </w:p>
    <w:p>
      <w:pPr>
        <w:spacing w:after="0"/>
        <w:numPr>
          <w:ilvl w:val="0"/>
          <w:numId w:val="2"/>
        </w:numPr>
      </w:pPr>
      <w:r>
        <w:rPr/>
        <w:t xml:space="preserve">Age-related risk factors for COVID-19</w:t>
      </w:r>
    </w:p>
    <w:p>
      <w:pPr>
        <w:spacing w:after="0"/>
        <w:numPr>
          <w:ilvl w:val="0"/>
          <w:numId w:val="2"/>
        </w:numPr>
      </w:pPr>
      <w:r>
        <w:rPr/>
        <w:t xml:space="preserve">Cytokine synthesis and COVID-19</w:t>
      </w:r>
    </w:p>
    <w:p>
      <w:pPr>
        <w:spacing w:after="0"/>
        <w:numPr>
          <w:ilvl w:val="0"/>
          <w:numId w:val="2"/>
        </w:numPr>
      </w:pPr>
      <w:r>
        <w:rPr/>
        <w:t xml:space="preserve">Clinical presentations of COVID-19</w:t>
      </w:r>
    </w:p>
    <w:p>
      <w:pPr>
        <w:spacing w:after="0"/>
        <w:numPr>
          <w:ilvl w:val="0"/>
          <w:numId w:val="2"/>
        </w:numPr>
      </w:pPr>
      <w:r>
        <w:rPr/>
        <w:t xml:space="preserve">Brazilian cohort and COVID-19</w:t>
      </w:r>
    </w:p>
    <w:p>
      <w:pPr>
        <w:numPr>
          <w:ilvl w:val="0"/>
          <w:numId w:val="2"/>
        </w:numPr>
      </w:pPr>
      <w:r>
        <w:rPr/>
        <w:t xml:space="preserve">Statistical methods for analyzing COVID-19 data</w:t>
      </w:r>
    </w:p>
    <w:p>
      <w:pPr>
        <w:pStyle w:val="Heading1"/>
      </w:pPr>
      <w:bookmarkStart w:id="6" w:name="_Toc6"/>
      <w:r>
        <w:t>Report location:</w:t>
      </w:r>
      <w:bookmarkEnd w:id="6"/>
    </w:p>
    <w:p>
      <w:hyperlink r:id="rId8" w:history="1">
        <w:r>
          <w:rPr>
            <w:color w:val="2980b9"/>
            <w:u w:val="single"/>
          </w:rPr>
          <w:t xml:space="preserve">https://www.fullpicture.app/item/d8e2f4b109baef2b886891519ac70012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1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79918/" TargetMode="External"/><Relationship Id="rId8" Type="http://schemas.openxmlformats.org/officeDocument/2006/relationships/hyperlink" Target="https://www.fullpicture.app/item/d8e2f4b109baef2b886891519ac700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2023-02-25T15:46:36+01:00</dcterms:created>
  <dcterms:modified xsi:type="dcterms:W3CDTF">2023-02-25T15:46:36+01:00</dcterms:modified>
</cp:coreProperties>
</file>

<file path=docProps/custom.xml><?xml version="1.0" encoding="utf-8"?>
<Properties xmlns="http://schemas.openxmlformats.org/officeDocument/2006/custom-properties" xmlns:vt="http://schemas.openxmlformats.org/officeDocument/2006/docPropsVTypes"/>
</file>