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Separatist biopolitics: the dual discourse of the vocational education policy in Israel</w:t></w:r><w:br/><w:hyperlink r:id="rId7" w:history="1"><w:r><w:rPr><w:color w:val="2980b9"/><w:u w:val="single"/></w:rPr><w:t xml:space="preserve">https://www.tandfonline.com/doi/epdf/10.1080/13636820.2020.1721734?needAccess=true&role=button</w:t></w:r></w:hyperlink></w:p><w:p><w:pPr><w:pStyle w:val="Heading1"/></w:pPr><w:bookmarkStart w:id="2" w:name="_Toc2"/><w:r><w:t>Article summary:</w:t></w:r><w:bookmarkEnd w:id="2"/></w:p><w:p><w:pPr><w:jc w:val="both"/></w:pPr><w:r><w:rPr/><w:t xml:space="preserve">1. This article examines the dual discourse of vocational education policy in Israel, which is based on a separatist biopolitics. </w:t></w:r></w:p><w:p><w:pPr><w:jc w:val="both"/></w:pPr><w:r><w:rPr/><w:t xml:space="preserve">2. It looks at how this policy creates a dichotomy between ‘being aperson’ and being an elite, and how it affects the morality of low expectations for some students. </w:t></w:r></w:p><w:p><w:pPr><w:jc w:val="both"/></w:pPr><w:r><w:rPr/><w:t xml:space="preserve">3. The article also discusses the government's refusal to acknowledge the link between vocational education, ethnicity, and class, and suggests that critical analysis can be used as ameans of social change.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well-written and provides a comprehensive overview of the dual discourse of vocational education policy in Israel. The author has done an excellent job of exploring the implications of this policy on different groups within society, as well as its potential effects on social change. However, there are some areas where the article could be improved upon. For example, while it does discuss the government's refusal to acknowledge the link between vocational education, ethnicity, and class, it does not provide any evidence to support this claim or explore possible counterarguments. Additionally, while it does mention that critical analysis can be used as ameans of social change, it does not provide any concrete examples or suggestions for how this could be achieved. Furthermore, while the article does present both sides of the argument fairly equally, there is a lack of detail when discussing certain points which could lead to readers forming biased opinions about certain topics discussed in the article.</w:t></w:r></w:p><w:p><w:pPr><w:pStyle w:val="Heading1"/></w:pPr><w:bookmarkStart w:id="5" w:name="_Toc5"/><w:r><w:t>Topics for further research:</w:t></w:r><w:bookmarkEnd w:id="5"/></w:p><w:p><w:pPr><w:spacing w:after="0"/><w:numPr><w:ilvl w:val="0"/><w:numId w:val="2"/></w:numPr></w:pPr><w:r><w:rPr/><w:t xml:space="preserve">Vocational education policy in Israel</w:t></w:r></w:p><w:p><w:pPr><w:spacing w:after="0"/><w:numPr><w:ilvl w:val="0"/><w:numId w:val="2"/></w:numPr></w:pPr><w:r><w:rPr/><w:t xml:space="preserve">Ethnicity and class in vocational education</w:t></w:r></w:p><w:p><w:pPr><w:spacing w:after="0"/><w:numPr><w:ilvl w:val="0"/><w:numId w:val="2"/></w:numPr></w:pPr><w:r><w:rPr/><w:t xml:space="preserve">Social change through critical analysis</w:t></w:r></w:p><w:p><w:pPr><w:spacing w:after="0"/><w:numPr><w:ilvl w:val="0"/><w:numId w:val="2"/></w:numPr></w:pPr><w:r><w:rPr/><w:t xml:space="preserve">Government refusal to acknowledge link between vocational education and ethnicity</w:t></w:r></w:p><w:p><w:pPr><w:spacing w:after="0"/><w:numPr><w:ilvl w:val="0"/><w:numId w:val="2"/></w:numPr></w:pPr><w:r><w:rPr/><w:t xml:space="preserve">Impact of vocational education policy on different groups</w:t></w:r></w:p><w:p><w:pPr><w:numPr><w:ilvl w:val="0"/><w:numId w:val="2"/></w:numPr></w:pPr><w:r><w:rPr/><w:t xml:space="preserve">Examples of social change through critical analysis</w:t></w:r></w:p><w:p><w:pPr><w:pStyle w:val="Heading1"/></w:pPr><w:bookmarkStart w:id="6" w:name="_Toc6"/><w:r><w:t>Report location:</w:t></w:r><w:bookmarkEnd w:id="6"/></w:p><w:p><w:hyperlink r:id="rId8" w:history="1"><w:r><w:rPr><w:color w:val="2980b9"/><w:u w:val="single"/></w:rPr><w:t xml:space="preserve">https://www.fullpicture.app/item/d8e57226a43bab9bd7a11c9922e137f1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DF5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epdf/10.1080/13636820.2020.1721734?needAccess=true&amp;role=button" TargetMode="External"/><Relationship Id="rId8" Type="http://schemas.openxmlformats.org/officeDocument/2006/relationships/hyperlink" Target="https://www.fullpicture.app/item/d8e57226a43bab9bd7a11c9922e137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2023-02-22T00:19:46+01:00</dcterms:created>
  <dcterms:modified xsi:type="dcterms:W3CDTF">2023-02-22T00:19:46+01:00</dcterms:modified>
</cp:coreProperties>
</file>

<file path=docProps/custom.xml><?xml version="1.0" encoding="utf-8"?>
<Properties xmlns="http://schemas.openxmlformats.org/officeDocument/2006/custom-properties" xmlns:vt="http://schemas.openxmlformats.org/officeDocument/2006/docPropsVTypes"/>
</file>