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Non-alcoholic fatty liver disease, obesity and the metabolic syndrome - PubMed</w:t>
      </w:r>
      <w:br/>
      <w:hyperlink r:id="rId7" w:history="1">
        <w:r>
          <w:rPr>
            <w:color w:val="2980b9"/>
            <w:u w:val="single"/>
          </w:rPr>
          <w:t xml:space="preserve">https://pubmed.ncbi.nlm.nih.gov/25194181/</w:t>
        </w:r>
      </w:hyperlink>
    </w:p>
    <w:p>
      <w:pPr>
        <w:pStyle w:val="Heading1"/>
      </w:pPr>
      <w:bookmarkStart w:id="2" w:name="_Toc2"/>
      <w:r>
        <w:t>Article summary:</w:t>
      </w:r>
      <w:bookmarkEnd w:id="2"/>
    </w:p>
    <w:p>
      <w:pPr>
        <w:jc w:val="both"/>
      </w:pPr>
      <w:r>
        <w:rPr/>
        <w:t xml:space="preserve">1. Non-alcoholic fatty liver disease (NAFLD) is the most common cause of chronic liver disease worldwide, with a prevalence of over 30% in developed countries and rising incidence.</w:t>
      </w:r>
    </w:p>
    <w:p>
      <w:pPr>
        <w:jc w:val="both"/>
      </w:pPr>
      <w:r>
        <w:rPr/>
        <w:t xml:space="preserve">2. NAFLD is considered the hepatic manifestation of the metabolic syndrome, but it also affects the pathogenesis of the syndrome and its complications.</w:t>
      </w:r>
    </w:p>
    <w:p>
      <w:pPr>
        <w:jc w:val="both"/>
      </w:pPr>
      <w:r>
        <w:rPr/>
        <w:t xml:space="preserve">3. Pathophysiological changes in other organs, such as adipose tissue, intestinal barrier, or immune system, can trigger and promote NAFLD progression to nonalcoholic steatohepatitis (NASH), which increases the risk of liver fibrosis and cancer. Diagnosis and treatment options for NAFLD are also discussed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作为一篇综述文章，该文对非酒精性脂肪肝病（NAFLD）的病因、诊断和治疗进行了详细介绍。然而，该文存在一些潜在的偏见和局限性。</w:t>
      </w:r>
    </w:p>
    <w:p>
      <w:pPr>
        <w:jc w:val="both"/>
      </w:pPr>
      <w:r>
        <w:rPr/>
        <w:t xml:space="preserve"/>
      </w:r>
    </w:p>
    <w:p>
      <w:pPr>
        <w:jc w:val="both"/>
      </w:pPr>
      <w:r>
        <w:rPr/>
        <w:t xml:space="preserve">首先，该文没有充分探讨NAFLD与遗传因素之间的关系。虽然环境因素如不良生活方式和营养不良是NAFLD发展的主要原因，但遗传变异也被认为是NAFLD易感性的重要因素之一。此外，该文未提及某些药物如抗抑郁药物和类固醇等可能导致NAFLD。</w:t>
      </w:r>
    </w:p>
    <w:p>
      <w:pPr>
        <w:jc w:val="both"/>
      </w:pPr>
      <w:r>
        <w:rPr/>
        <w:t xml:space="preserve"/>
      </w:r>
    </w:p>
    <w:p>
      <w:pPr>
        <w:jc w:val="both"/>
      </w:pPr>
      <w:r>
        <w:rPr/>
        <w:t xml:space="preserve">其次，该文没有涉及到NAFLD与心血管疾病之间的关系。尽管该文提到了NAFLD与代谢综合征之间的联系，但它未探讨NAFLD与心血管风险之间的关系。事实上，越来越多的证据表明，NAFLD是心血管事件和死亡率增加的独立危险因素。</w:t>
      </w:r>
    </w:p>
    <w:p>
      <w:pPr>
        <w:jc w:val="both"/>
      </w:pPr>
      <w:r>
        <w:rPr/>
        <w:t xml:space="preserve"/>
      </w:r>
    </w:p>
    <w:p>
      <w:pPr>
        <w:jc w:val="both"/>
      </w:pPr>
      <w:r>
        <w:rPr/>
        <w:t xml:space="preserve">此外，在治疗方面，该文过于强调减轻体重和改善生活方式对于治疗NAFLD至关重要。虽然这些方法确实可以改善NAFLD，但对于某些患者来说，药物治疗可能是更有效的选择。该文未探讨这些药物治疗的优缺点和适应症。</w:t>
      </w:r>
    </w:p>
    <w:p>
      <w:pPr>
        <w:jc w:val="both"/>
      </w:pPr>
      <w:r>
        <w:rPr/>
        <w:t xml:space="preserve"/>
      </w:r>
    </w:p>
    <w:p>
      <w:pPr>
        <w:jc w:val="both"/>
      </w:pPr>
      <w:r>
        <w:rPr/>
        <w:t xml:space="preserve">最后，该文没有提及NAFLD在不同人群中的发病率差异。事实上，NAFLD在亚洲人中的发生率比欧美人低得多。因此，在制定预防和治疗策略时，需要考虑到不同人群之间的差异。</w:t>
      </w:r>
    </w:p>
    <w:p>
      <w:pPr>
        <w:jc w:val="both"/>
      </w:pPr>
      <w:r>
        <w:rPr/>
        <w:t xml:space="preserve"/>
      </w:r>
    </w:p>
    <w:p>
      <w:pPr>
        <w:jc w:val="both"/>
      </w:pPr>
      <w:r>
        <w:rPr/>
        <w:t xml:space="preserve">总之，尽管该文提供了有关NAFLD的重要信息，但它存在一些局限性和偏见。为了更全面地了解NAFLD及其管理，需要进一步探讨这些问题并进行更深入的研究。</w:t>
      </w:r>
    </w:p>
    <w:p>
      <w:pPr>
        <w:pStyle w:val="Heading1"/>
      </w:pPr>
      <w:bookmarkStart w:id="5" w:name="_Toc5"/>
      <w:r>
        <w:t>Topics for further research:</w:t>
      </w:r>
      <w:bookmarkEnd w:id="5"/>
    </w:p>
    <w:p>
      <w:pPr>
        <w:spacing w:after="0"/>
        <w:numPr>
          <w:ilvl w:val="0"/>
          <w:numId w:val="2"/>
        </w:numPr>
      </w:pPr>
      <w:r>
        <w:rPr/>
        <w:t xml:space="preserve">Genetic factors and NAFLD susceptibility
</w:t>
      </w:r>
    </w:p>
    <w:p>
      <w:pPr>
        <w:spacing w:after="0"/>
        <w:numPr>
          <w:ilvl w:val="0"/>
          <w:numId w:val="2"/>
        </w:numPr>
      </w:pPr>
      <w:r>
        <w:rPr/>
        <w:t xml:space="preserve">Medications and NAFLD risk
</w:t>
      </w:r>
    </w:p>
    <w:p>
      <w:pPr>
        <w:spacing w:after="0"/>
        <w:numPr>
          <w:ilvl w:val="0"/>
          <w:numId w:val="2"/>
        </w:numPr>
      </w:pPr>
      <w:r>
        <w:rPr/>
        <w:t xml:space="preserve">Relationship between NAFLD and cardiovascular disease
</w:t>
      </w:r>
    </w:p>
    <w:p>
      <w:pPr>
        <w:spacing w:after="0"/>
        <w:numPr>
          <w:ilvl w:val="0"/>
          <w:numId w:val="2"/>
        </w:numPr>
      </w:pPr>
      <w:r>
        <w:rPr/>
        <w:t xml:space="preserve">Pharmacological treatment options for NAFLD
</w:t>
      </w:r>
    </w:p>
    <w:p>
      <w:pPr>
        <w:spacing w:after="0"/>
        <w:numPr>
          <w:ilvl w:val="0"/>
          <w:numId w:val="2"/>
        </w:numPr>
      </w:pPr>
      <w:r>
        <w:rPr/>
        <w:t xml:space="preserve">Differences in NAFLD prevalence among different populations
</w:t>
      </w:r>
    </w:p>
    <w:p>
      <w:pPr>
        <w:numPr>
          <w:ilvl w:val="0"/>
          <w:numId w:val="2"/>
        </w:numPr>
      </w:pPr>
      <w:r>
        <w:rPr/>
        <w:t xml:space="preserve">Limitations and biases in the article on NAFLD</w:t>
      </w:r>
    </w:p>
    <w:p>
      <w:pPr>
        <w:pStyle w:val="Heading1"/>
      </w:pPr>
      <w:bookmarkStart w:id="6" w:name="_Toc6"/>
      <w:r>
        <w:t>Report location:</w:t>
      </w:r>
      <w:bookmarkEnd w:id="6"/>
    </w:p>
    <w:p>
      <w:hyperlink r:id="rId8" w:history="1">
        <w:r>
          <w:rPr>
            <w:color w:val="2980b9"/>
            <w:u w:val="single"/>
          </w:rPr>
          <w:t xml:space="preserve">https://www.fullpicture.app/item/d977ee57522c7a70873b388fedc9fc75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C3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194181/" TargetMode="External"/><Relationship Id="rId8" Type="http://schemas.openxmlformats.org/officeDocument/2006/relationships/hyperlink" Target="https://www.fullpicture.app/item/d977ee57522c7a70873b388fedc9fc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2024-01-12T13:58:37+01:00</dcterms:created>
  <dcterms:modified xsi:type="dcterms:W3CDTF">2024-01-12T13:58:37+01:00</dcterms:modified>
</cp:coreProperties>
</file>

<file path=docProps/custom.xml><?xml version="1.0" encoding="utf-8"?>
<Properties xmlns="http://schemas.openxmlformats.org/officeDocument/2006/custom-properties" xmlns:vt="http://schemas.openxmlformats.org/officeDocument/2006/docPropsVTypes"/>
</file>