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childhood exposure to health insurance and adolescent outcomes: Evidence from rural China - ScienceDirect</w:t>
      </w:r>
      <w:br/>
      <w:hyperlink r:id="rId7" w:history="1">
        <w:r>
          <w:rPr>
            <w:color w:val="2980b9"/>
            <w:u w:val="single"/>
          </w:rPr>
          <w:t xml:space="preserve">https://www.sciencedirect.com/science/article/abs/pii/S0304387822000815</w:t>
        </w:r>
      </w:hyperlink>
    </w:p>
    <w:p>
      <w:pPr>
        <w:pStyle w:val="Heading1"/>
      </w:pPr>
      <w:bookmarkStart w:id="2" w:name="_Toc2"/>
      <w:r>
        <w:t>Article summary:</w:t>
      </w:r>
      <w:bookmarkEnd w:id="2"/>
    </w:p>
    <w:p>
      <w:pPr>
        <w:jc w:val="both"/>
      </w:pPr>
      <w:r>
        <w:rPr/>
        <w:t xml:space="preserve">1. Exposure to public health insurance in early life can have long-lasting benefits on health, cognition, and education outcomes in adolescence.</w:t>
      </w:r>
    </w:p>
    <w:p>
      <w:pPr>
        <w:jc w:val="both"/>
      </w:pPr>
      <w:r>
        <w:rPr/>
        <w:t xml:space="preserve">2. The New Cooperative Medical Scheme (NCMS) in rural China provides a good setting to study the effects of early-life exposure to health insurance.</w:t>
      </w:r>
    </w:p>
    <w:p>
      <w:pPr>
        <w:jc w:val="both"/>
      </w:pPr>
      <w:r>
        <w:rPr/>
        <w:t xml:space="preserve">3. NCMS exposure in utero and early childhood has significant impacts on health, cognition, and schooling during adolescence, with girls and poorer groups benefiting more. The program also improves prenatal care use, birth weight, preventive care utilization, household economic well-being, and maternal time input and expenditure on childcare for households with children aged 0-5.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农村地区儿童早期接受公共医疗保险对其青少年时期健康、认知和教育成果的影响的研究。文章提出了一个重要问题，即公共医疗保险在发展中国家是否能够产生类似于发达国家的长期效益，并通过对中国农村地区新型农村合作医疗制度（NCMS）的分析来回答这个问题。</w:t>
      </w:r>
    </w:p>
    <w:p>
      <w:pPr>
        <w:jc w:val="both"/>
      </w:pPr>
      <w:r>
        <w:rPr/>
        <w:t xml:space="preserve"/>
      </w:r>
    </w:p>
    <w:p>
      <w:pPr>
        <w:jc w:val="both"/>
      </w:pPr>
      <w:r>
        <w:rPr/>
        <w:t xml:space="preserve">然而，该文章存在一些潜在的偏见和局限性。首先，作者没有考虑到可能存在其他因素影响青少年时期的健康、认知和教育成果，例如家庭背景、社会经济地位等。其次，作者没有探讨NCMS实施过程中可能存在的风险和负面影响，例如不当使用医疗资源、滥用药物等。此外，文章只关注了NCMS对儿童早期阶段的影响，并未考虑其对成年人或老年人的影响。</w:t>
      </w:r>
    </w:p>
    <w:p>
      <w:pPr>
        <w:jc w:val="both"/>
      </w:pPr>
      <w:r>
        <w:rPr/>
        <w:t xml:space="preserve"/>
      </w:r>
    </w:p>
    <w:p>
      <w:pPr>
        <w:jc w:val="both"/>
      </w:pPr>
      <w:r>
        <w:rPr/>
        <w:t xml:space="preserve">此外，在数据分析方面也存在一些局限性。作者使用了差异法模型来评估NCMS对青少年时期健康、认知和教育成果的影响，但该方法并不能完全排除其他因素对结果产生干扰的可能性。同时，由于数据来源主要是基于自我报告和问卷调查，可能存在信息失真或记忆偏差等问题。</w:t>
      </w:r>
    </w:p>
    <w:p>
      <w:pPr>
        <w:jc w:val="both"/>
      </w:pPr>
      <w:r>
        <w:rPr/>
        <w:t xml:space="preserve"/>
      </w:r>
    </w:p>
    <w:p>
      <w:pPr>
        <w:jc w:val="both"/>
      </w:pPr>
      <w:r>
        <w:rPr/>
        <w:t xml:space="preserve">最后，在结论部分中，作者声称NCMS在儿童早期阶段可以带来显著的长期效益，并提供了一些数量化估计结果。然而，在这种数量化估计中也存在着很多不确定性和局限性，并且这些结果并不能完全证明NCMS具有广泛适用性或可复制性。</w:t>
      </w:r>
    </w:p>
    <w:p>
      <w:pPr>
        <w:jc w:val="both"/>
      </w:pPr>
      <w:r>
        <w:rPr/>
        <w:t xml:space="preserve"/>
      </w:r>
    </w:p>
    <w:p>
      <w:pPr>
        <w:jc w:val="both"/>
      </w:pPr>
      <w:r>
        <w:rPr/>
        <w:t xml:space="preserve">综上所述，尽管该文章提供了有价值的信息和见解，但仍需要更加谨慎地评估其结论，并注意到其中可能存在的偏见和局限性。</w:t>
      </w:r>
    </w:p>
    <w:p>
      <w:pPr>
        <w:pStyle w:val="Heading1"/>
      </w:pPr>
      <w:bookmarkStart w:id="5" w:name="_Toc5"/>
      <w:r>
        <w:t>Topics for further research:</w:t>
      </w:r>
      <w:bookmarkEnd w:id="5"/>
    </w:p>
    <w:p>
      <w:pPr>
        <w:spacing w:after="0"/>
        <w:numPr>
          <w:ilvl w:val="0"/>
          <w:numId w:val="2"/>
        </w:numPr>
      </w:pPr>
      <w:r>
        <w:rPr/>
        <w:t xml:space="preserve">Other factors affecting adolescent health</w:t>
      </w:r>
    </w:p>
    <w:p>
      <w:pPr>
        <w:spacing w:after="0"/>
        <w:numPr>
          <w:ilvl w:val="0"/>
          <w:numId w:val="2"/>
        </w:numPr>
      </w:pPr>
      <w:r>
        <w:rPr/>
        <w:t xml:space="preserve">cognition</w:t>
      </w:r>
    </w:p>
    <w:p>
      <w:pPr>
        <w:spacing w:after="0"/>
        <w:numPr>
          <w:ilvl w:val="0"/>
          <w:numId w:val="2"/>
        </w:numPr>
      </w:pPr>
      <w:r>
        <w:rPr/>
        <w:t xml:space="preserve">and educational outcomes
</w:t>
      </w:r>
    </w:p>
    <w:p>
      <w:pPr>
        <w:spacing w:after="0"/>
        <w:numPr>
          <w:ilvl w:val="0"/>
          <w:numId w:val="2"/>
        </w:numPr>
      </w:pPr>
      <w:r>
        <w:rPr/>
        <w:t xml:space="preserve">Risks and negative impacts of NCMS implementation
</w:t>
      </w:r>
    </w:p>
    <w:p>
      <w:pPr>
        <w:spacing w:after="0"/>
        <w:numPr>
          <w:ilvl w:val="0"/>
          <w:numId w:val="2"/>
        </w:numPr>
      </w:pPr>
      <w:r>
        <w:rPr/>
        <w:t xml:space="preserve">Long-term effects of NCMS on adults and elderly
</w:t>
      </w:r>
    </w:p>
    <w:p>
      <w:pPr>
        <w:spacing w:after="0"/>
        <w:numPr>
          <w:ilvl w:val="0"/>
          <w:numId w:val="2"/>
        </w:numPr>
      </w:pPr>
      <w:r>
        <w:rPr/>
        <w:t xml:space="preserve">Limitations of the difference-in-differences model
</w:t>
      </w:r>
    </w:p>
    <w:p>
      <w:pPr>
        <w:spacing w:after="0"/>
        <w:numPr>
          <w:ilvl w:val="0"/>
          <w:numId w:val="2"/>
        </w:numPr>
      </w:pPr>
      <w:r>
        <w:rPr/>
        <w:t xml:space="preserve">Potential biases and limitations in data analysis
</w:t>
      </w:r>
    </w:p>
    <w:p>
      <w:pPr>
        <w:numPr>
          <w:ilvl w:val="0"/>
          <w:numId w:val="2"/>
        </w:numPr>
      </w:pPr>
      <w:r>
        <w:rPr/>
        <w:t xml:space="preserve">Uncertainties and limitations in the quantification of NCMS benefits</w:t>
      </w:r>
    </w:p>
    <w:p>
      <w:pPr>
        <w:pStyle w:val="Heading1"/>
      </w:pPr>
      <w:bookmarkStart w:id="6" w:name="_Toc6"/>
      <w:r>
        <w:t>Report location:</w:t>
      </w:r>
      <w:bookmarkEnd w:id="6"/>
    </w:p>
    <w:p>
      <w:hyperlink r:id="rId8" w:history="1">
        <w:r>
          <w:rPr>
            <w:color w:val="2980b9"/>
            <w:u w:val="single"/>
          </w:rPr>
          <w:t xml:space="preserve">https://www.fullpicture.app/item/d9ae13d08d45a5028816998814d2b74d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0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7822000815" TargetMode="External"/><Relationship Id="rId8" Type="http://schemas.openxmlformats.org/officeDocument/2006/relationships/hyperlink" Target="https://www.fullpicture.app/item/d9ae13d08d45a5028816998814d2b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2023-12-30T12:02:17+01:00</dcterms:created>
  <dcterms:modified xsi:type="dcterms:W3CDTF">2023-12-30T12:02:17+01:00</dcterms:modified>
</cp:coreProperties>
</file>

<file path=docProps/custom.xml><?xml version="1.0" encoding="utf-8"?>
<Properties xmlns="http://schemas.openxmlformats.org/officeDocument/2006/custom-properties" xmlns:vt="http://schemas.openxmlformats.org/officeDocument/2006/docPropsVTypes"/>
</file>