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Magic AI | Home</w:t>
      </w:r>
      <w:br/>
      <w:hyperlink r:id="rId7" w:history="1">
        <w:r>
          <w:rPr>
            <w:color w:val="2980b9"/>
            <w:u w:val="single"/>
          </w:rPr>
          <w:t xml:space="preserve">https://magic-ai.org/</w:t>
        </w:r>
      </w:hyperlink>
    </w:p>
    <w:p>
      <w:pPr>
        <w:pStyle w:val="Heading1"/>
      </w:pPr>
      <w:bookmarkStart w:id="2" w:name="_Toc2"/>
      <w:r>
        <w:t>Article summary:</w:t>
      </w:r>
      <w:bookmarkEnd w:id="2"/>
    </w:p>
    <w:p>
      <w:pPr>
        <w:jc w:val="both"/>
      </w:pPr>
      <w:r>
        <w:rPr/>
        <w:t xml:space="preserve">1. MagicAI is an AI art platform that aims to fill the gaps left by other image generators and become the leading platform for AI art.</w:t>
      </w:r>
    </w:p>
    <w:p>
      <w:pPr>
        <w:jc w:val="both"/>
      </w:pPr>
      <w:r>
        <w:rPr/>
        <w:t xml:space="preserve">2. The software utilizes artificial intelligence and advanced algorithms to generate custom art from text descriptions, making it ideal for artists and marketers looking to create customized art for their campaigns.</w:t>
      </w:r>
    </w:p>
    <w:p>
      <w:pPr>
        <w:jc w:val="both"/>
      </w:pPr>
      <w:r>
        <w:rPr/>
        <w:t xml:space="preserve">3. MagicAI offers a range of revenue models, including paid advertising on the web app and Telegram app, premium subscriptions, and token utility for MAGIC token holders.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"Magic AI | Home" provides an overview of the MagicAI artist software and its potential applications in generating customized art for artists and marketers. While the article highlights the benefits and features of the software, it lacks critical analysis and presents a biased perspective.</w:t>
      </w:r>
    </w:p>
    <w:p>
      <w:pPr>
        <w:jc w:val="both"/>
      </w:pPr>
      <w:r>
        <w:rPr/>
        <w:t xml:space="preserve"/>
      </w:r>
    </w:p>
    <w:p>
      <w:pPr>
        <w:jc w:val="both"/>
      </w:pPr>
      <w:r>
        <w:rPr/>
        <w:t xml:space="preserve">One potential bias in the article is its promotional nature. The language used throughout the article is heavily focused on promoting MagicAI as a leading platform for AI art. The article repeatedly emphasizes the software's capabilities, such as generating custom art from text descriptions and its user-friendly interface. This promotional tone raises questions about the objectivity of the information presented.</w:t>
      </w:r>
    </w:p>
    <w:p>
      <w:pPr>
        <w:jc w:val="both"/>
      </w:pPr>
      <w:r>
        <w:rPr/>
        <w:t xml:space="preserve"/>
      </w:r>
    </w:p>
    <w:p>
      <w:pPr>
        <w:jc w:val="both"/>
      </w:pPr>
      <w:r>
        <w:rPr/>
        <w:t xml:space="preserve">Additionally, the article makes unsupported claims about the quality and effectiveness of MagicAI. It states that the software offers "upgraded quality" compared to other image generators without providing any evidence or comparison to support this claim. Without concrete evidence or independent verification, these claims should be viewed with skepticism.</w:t>
      </w:r>
    </w:p>
    <w:p>
      <w:pPr>
        <w:jc w:val="both"/>
      </w:pPr>
      <w:r>
        <w:rPr/>
        <w:t xml:space="preserve"/>
      </w:r>
    </w:p>
    <w:p>
      <w:pPr>
        <w:jc w:val="both"/>
      </w:pPr>
      <w:r>
        <w:rPr/>
        <w:t xml:space="preserve">Furthermore, there are missing points of consideration in the article. While it mentions that MagicAI can be used for various purposes such as creating logos, banners, social media posts, and ads, it fails to address potential limitations or challenges associated with using AI-generated art in marketing campaigns. For example, it does not discuss issues related to copyright infringement or ethical concerns surrounding AI-generated content.</w:t>
      </w:r>
    </w:p>
    <w:p>
      <w:pPr>
        <w:jc w:val="both"/>
      </w:pPr>
      <w:r>
        <w:rPr/>
        <w:t xml:space="preserve"/>
      </w:r>
    </w:p>
    <w:p>
      <w:pPr>
        <w:jc w:val="both"/>
      </w:pPr>
      <w:r>
        <w:rPr/>
        <w:t xml:space="preserve">The article also lacks exploration of counterarguments or alternative perspectives. It presents MagicAI as a solution for artists and marketers without acknowledging any potential drawbacks or criticisms of using AI-generated art. A more balanced analysis would have included discussions on concerns about originality, human creativity, and potential devaluation of traditional artistic skills.</w:t>
      </w:r>
    </w:p>
    <w:p>
      <w:pPr>
        <w:jc w:val="both"/>
      </w:pPr>
      <w:r>
        <w:rPr/>
        <w:t xml:space="preserve"/>
      </w:r>
    </w:p>
    <w:p>
      <w:pPr>
        <w:jc w:val="both"/>
      </w:pPr>
      <w:r>
        <w:rPr/>
        <w:t xml:space="preserve">Moreover, while the revenue model is briefly mentioned in the article, there is no detailed analysis or discussion of possible risks associated with investing in MagicAI's utility token ($MAGIC). It would have been beneficial to include information about market volatility, regulatory considerations, or potential scams within the cryptocurrency space.</w:t>
      </w:r>
    </w:p>
    <w:p>
      <w:pPr>
        <w:jc w:val="both"/>
      </w:pPr>
      <w:r>
        <w:rPr/>
        <w:t xml:space="preserve"/>
      </w:r>
    </w:p>
    <w:p>
      <w:pPr>
        <w:jc w:val="both"/>
      </w:pPr>
      <w:r>
        <w:rPr/>
        <w:t xml:space="preserve">Overall, this article appears to be a promotional piece for MagicAI rather than an objective analysis. It lacks critical analysis, presents unsupported claims, and fails to address potential drawbacks or alternative perspectives. Readers should approach the information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of using AI-generated art in marketing campaigns
</w:t>
      </w:r>
    </w:p>
    <w:p>
      <w:pPr>
        <w:spacing w:after="0"/>
        <w:numPr>
          <w:ilvl w:val="0"/>
          <w:numId w:val="2"/>
        </w:numPr>
      </w:pPr>
      <w:r>
        <w:rPr/>
        <w:t xml:space="preserve">Ethical concerns surrounding AI-generated content
</w:t>
      </w:r>
    </w:p>
    <w:p>
      <w:pPr>
        <w:spacing w:after="0"/>
        <w:numPr>
          <w:ilvl w:val="0"/>
          <w:numId w:val="2"/>
        </w:numPr>
      </w:pPr>
      <w:r>
        <w:rPr/>
        <w:t xml:space="preserve">Copyright infringement issues with AI-generated art
</w:t>
      </w:r>
    </w:p>
    <w:p>
      <w:pPr>
        <w:spacing w:after="0"/>
        <w:numPr>
          <w:ilvl w:val="0"/>
          <w:numId w:val="2"/>
        </w:numPr>
      </w:pPr>
      <w:r>
        <w:rPr/>
        <w:t xml:space="preserve">Criticisms of using AI-generated art in the creative industry
</w:t>
      </w:r>
    </w:p>
    <w:p>
      <w:pPr>
        <w:spacing w:after="0"/>
        <w:numPr>
          <w:ilvl w:val="0"/>
          <w:numId w:val="2"/>
        </w:numPr>
      </w:pPr>
      <w:r>
        <w:rPr/>
        <w:t xml:space="preserve">Risks associated with investing in utility tokens like $MAGIC
</w:t>
      </w:r>
    </w:p>
    <w:p>
      <w:pPr>
        <w:numPr>
          <w:ilvl w:val="0"/>
          <w:numId w:val="2"/>
        </w:numPr>
      </w:pPr>
      <w:r>
        <w:rPr/>
        <w:t xml:space="preserve">Market volatility and regulatory considerations in the cryptocurrency space</w:t>
      </w:r>
    </w:p>
    <w:p>
      <w:pPr>
        <w:pStyle w:val="Heading1"/>
      </w:pPr>
      <w:bookmarkStart w:id="6" w:name="_Toc6"/>
      <w:r>
        <w:t>Report location:</w:t>
      </w:r>
      <w:bookmarkEnd w:id="6"/>
    </w:p>
    <w:p>
      <w:hyperlink r:id="rId8" w:history="1">
        <w:r>
          <w:rPr>
            <w:color w:val="2980b9"/>
            <w:u w:val="single"/>
          </w:rPr>
          <w:t xml:space="preserve">https://www.fullpicture.app/item/da52a0d096b8c16d5531924c83f10224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0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ic-ai.org/" TargetMode="External"/><Relationship Id="rId8" Type="http://schemas.openxmlformats.org/officeDocument/2006/relationships/hyperlink" Target="https://www.fullpicture.app/item/da52a0d096b8c16d5531924c83f10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2024-01-10T23:59:43+01:00</dcterms:created>
  <dcterms:modified xsi:type="dcterms:W3CDTF">2024-01-10T23:59:43+01:00</dcterms:modified>
</cp:coreProperties>
</file>

<file path=docProps/custom.xml><?xml version="1.0" encoding="utf-8"?>
<Properties xmlns="http://schemas.openxmlformats.org/officeDocument/2006/custom-properties" xmlns:vt="http://schemas.openxmlformats.org/officeDocument/2006/docPropsVTypes"/>
</file>