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 Pagad - Country Compendium of the Global Register of Introduced and Invasive Species</w:t></w:r><w:br/><w:hyperlink r:id="rId7" w:history="1"><w:r><w:rPr><w:color w:val="2980b9"/><w:u w:val="single"/></w:rPr><w:t xml:space="preserve">https://click.endnote.com/viewer?doi=10.1038%2Fs41597-022-01514-z&token=WzE5OTkyNzYsIjEwLjEwMzgvczQxNTk3LTAyMi0wMTUxNC16Il0._vS9P15nIghAV7con_9iZlIz07Q</w:t></w:r></w:hyperlink></w:p><w:p><w:pPr><w:pStyle w:val="Heading1"/></w:pPr><w:bookmarkStart w:id="2" w:name="_Toc2"/><w:r><w:t>Article summary:</w:t></w:r><w:bookmarkEnd w:id="2"/></w:p><w:p><w:pPr><w:jc w:val="both"/></w:pPr><w:r><w:rPr/><w:t xml:space="preserve">1. 《全球引入和入侵物种登记册》的国家汇编是一个跨越196个国家的异种物种清单数据的整合，包括那些在国家层面上有影响证据的物种。</w:t></w:r></w:p><w:p><w:pPr><w:jc w:val="both"/></w:pPr><w:r><w:rPr/><w:t xml:space="preserve">2. 这个汇编提供了一个基线，用于监测所有主要分类群的分布和入侵状态，并可用于全球引入（异种、非本地、外来）和入侵物种（入侵性异种物种）的区域、单一和多物种分类评估和比较。</w:t></w:r></w:p><w:p><w:pPr><w:jc w:val="both"/></w:pPr><w:r><w:rPr/><w:t xml:space="preserve">3. 该国家汇编是评估和报告入侵性异种物种目标（包括生物多样性公约和可持续发展目标）的重要工具之一，为跟踪全球各国引入和入侵性异种物种的扩散提供了机制。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供了一个全球性的入侵物种登记册，旨在收集196个国家的异种物种清单，并标注那些具有影响证据的物种。这个登记册可以用于监测所有主要分类群的分布和入侵状态，并可用于进行全球、区域、单一和多物种分类评估和比较。它还可以探索各国之间物种缺口和推断缺失，并为更新个人GRIIS清单提供一种手段。</w:t></w:r></w:p><w:p><w:pPr><w:jc w:val="both"/></w:pPr><w:r><w:rPr/><w:t xml:space="preserve"></w:t></w:r></w:p><w:p><w:pPr><w:jc w:val="both"/></w:pPr><w:r><w:rPr/><w:t xml:space="preserve">然而，该文章存在以下问题：</w:t></w:r></w:p><w:p><w:pPr><w:jc w:val="both"/></w:pPr><w:r><w:rPr/><w:t xml:space="preserve"></w:t></w:r></w:p><w:p><w:pPr><w:jc w:val="both"/></w:pPr><w:r><w:rPr/><w:t xml:space="preserve">1. 偏重政策目标：文章强调了政策目标对基线数据的需求，但没有充分考虑到科学研究对此类数据的需求。这可能导致政策制定者过度关注政治目标，而忽略了科学研究所需的更广泛和深入的数据。</w:t></w:r></w:p><w:p><w:pPr><w:jc w:val="both"/></w:pPr><w:r><w:rPr/><w:t xml:space="preserve"></w:t></w:r></w:p><w:p><w:pPr><w:jc w:val="both"/></w:pPr><w:r><w:rPr/><w:t xml:space="preserve">2. 片面报道：文章只关注了入侵物种对生态系统服务和生物多样性的负面影响，而没有涉及它们可能带来的积极影响。例如，某些入侵植物可能会提高土壤肥力或提供新食品来源。</w:t></w:r></w:p><w:p><w:pPr><w:jc w:val="both"/></w:pPr><w:r><w:rPr/><w:t xml:space="preserve"></w:t></w:r></w:p><w:p><w:pPr><w:jc w:val="both"/></w:pPr><w:r><w:rPr/><w:t xml:space="preserve">3. 缺乏证据支持：文章未能提供足够的证据来支持其主张。例如，在讨论如何优先处理具有负面影响的异种物种时，作者并未说明如何确定这些影响或如何量化它们。</w:t></w:r></w:p><w:p><w:pPr><w:jc w:val="both"/></w:pPr><w:r><w:rPr/><w:t xml:space="preserve"></w:t></w:r></w:p><w:p><w:pPr><w:jc w:val="both"/></w:pPr><w:r><w:rPr/><w:t xml:space="preserve">4. 忽略反驳观点：文章未能探讨任何反驳观点或挑战其主张的证据。这可能导致读者认为该文章是唯一正确且不容置疑的。</w:t></w:r></w:p><w:p><w:pPr><w:jc w:val="both"/></w:pPr><w:r><w:rPr/><w:t xml:space="preserve"></w:t></w:r></w:p><w:p><w:pPr><w:jc w:val="both"/></w:pPr><w:r><w:rPr/><w:t xml:space="preserve">5. 宣传内容：尽管该文章声称是一个客观记录异种物种信息的工具，但实际上它也包含了一些宣传内容。例如，在介绍IPBES时，作者强调了其正在进行“当前状态和趋势”的评估，并暗示这项评估将揭示异种入侵是一个严重问题。</w:t></w:r></w:p><w:p><w:pPr><w:jc w:val="both"/></w:pPr><w:r><w:rPr/><w:t xml:space="preserve"></w:t></w:r></w:p><w:p><w:pPr><w:jc w:val="both"/></w:pPr><w:r><w:rPr/><w:t xml:space="preserve">6. 偏袒：该文章偏袒政策制定者和管理人员，并未充分考虑其他利益相关方（如当地社区）对异种入侵问题所持有的看法和利益。</w:t></w:r></w:p><w:p><w:pPr><w:jc w:val="both"/></w:pPr><w:r><w:rPr/><w:t xml:space="preserve"></w:t></w:r></w:p><w:p><w:pPr><w:jc w:val="both"/></w:pPr><w:r><w:rPr/><w:t xml:space="preserve">总之，尽管该文章提供了一个有用工具来监测全球异种入侵情况，但它也存在着潜在偏见、片面报道、无根据主张等问题。因此，在使用该工具时需要谨慎考虑其局限性并寻找其他来源以获取更全面、客观和准确的信息。</w:t></w:r></w:p><w:p><w:pPr><w:pStyle w:val="Heading1"/></w:pPr><w:bookmarkStart w:id="5" w:name="_Toc5"/><w:r><w:t>Topics for further research:</w:t></w:r><w:bookmarkEnd w:id="5"/></w:p><w:p><w:pPr><w:spacing w:after="0"/><w:numPr><w:ilvl w:val="0"/><w:numId w:val="2"/></w:numPr></w:pPr><w:r><w:rPr/><w:t xml:space="preserve">Scientific research needs
</w:t></w:r></w:p><w:p><w:pPr><w:spacing w:after="0"/><w:numPr><w:ilvl w:val="0"/><w:numId w:val="2"/></w:numPr></w:pPr><w:r><w:rPr/><w:t xml:space="preserve">Positive impacts of invasive species
</w:t></w:r></w:p><w:p><w:pPr><w:spacing w:after="0"/><w:numPr><w:ilvl w:val="0"/><w:numId w:val="2"/></w:numPr></w:pPr><w:r><w:rPr/><w:t xml:space="preserve">Lack of evidence to support claims
</w:t></w:r></w:p><w:p><w:pPr><w:spacing w:after="0"/><w:numPr><w:ilvl w:val="0"/><w:numId w:val="2"/></w:numPr></w:pPr><w:r><w:rPr/><w:t xml:space="preserve">Failure to address opposing viewpoints
</w:t></w:r></w:p><w:p><w:pPr><w:spacing w:after="0"/><w:numPr><w:ilvl w:val="0"/><w:numId w:val="2"/></w:numPr></w:pPr><w:r><w:rPr/><w:t xml:space="preserve">Promotion of certain agendas
</w:t></w:r></w:p><w:p><w:pPr><w:numPr><w:ilvl w:val="0"/><w:numId w:val="2"/></w:numPr></w:pPr><w:r><w:rPr/><w:t xml:space="preserve">Bias towards policy makers and managers</w:t></w:r></w:p><w:p><w:pPr><w:pStyle w:val="Heading1"/></w:pPr><w:bookmarkStart w:id="6" w:name="_Toc6"/><w:r><w:t>Report location:</w:t></w:r><w:bookmarkEnd w:id="6"/></w:p><w:p><w:hyperlink r:id="rId8" w:history="1"><w:r><w:rPr><w:color w:val="2980b9"/><w:u w:val="single"/></w:rPr><w:t xml:space="preserve">https://www.fullpicture.app/item/da74db6f038f61045ef5ab90df208a89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2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38%2Fs41597-022-01514-z&amp;token=WzE5OTkyNzYsIjEwLjEwMzgvczQxNTk3LTAyMi0wMTUxNC16Il0._vS9P15nIghAV7con_9iZlIz07Q" TargetMode="External"/><Relationship Id="rId8" Type="http://schemas.openxmlformats.org/officeDocument/2006/relationships/hyperlink" Target="https://www.fullpicture.app/item/da74db6f038f61045ef5ab90df208a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2024-01-18T07:21:02+01:00</dcterms:created>
  <dcterms:modified xsi:type="dcterms:W3CDTF">2024-01-18T07:21:02+01:00</dcterms:modified>
</cp:coreProperties>
</file>

<file path=docProps/custom.xml><?xml version="1.0" encoding="utf-8"?>
<Properties xmlns="http://schemas.openxmlformats.org/officeDocument/2006/custom-properties" xmlns:vt="http://schemas.openxmlformats.org/officeDocument/2006/docPropsVTypes"/>
</file>