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Urban and architectural design from the perspective of flood resilience: framework development and case study of a Chinese university campus</w:t></w:r><w:br/><w:hyperlink r:id="rId7" w:history="1"><w:r><w:rPr><w:color w:val="2980b9"/><w:u w:val="single"/></w:rPr><w:t xml:space="preserve">https://www.tandfonline.com/doi/epdf/10.1080/13467581.2023.2172340?needAccess=true&role=button</w:t></w:r></w:hyperlink></w:p><w:p><w:pPr><w:pStyle w:val="Heading1"/></w:pPr><w:bookmarkStart w:id="2" w:name="_Toc2"/><w:r><w:t>Article summary:</w:t></w:r><w:bookmarkEnd w:id="2"/></w:p><w:p><w:pPr><w:jc w:val="both"/></w:pPr><w:r><w:rPr/><w:t xml:space="preserve">1. This article presents a framework for improving flood resilience in urban and architectural design, with a case study of a Chinese university campus.</w:t></w:r></w:p><w:p><w:pPr><w:jc w:val="both"/></w:pPr><w:r><w:rPr/><w:t xml:space="preserve">2. The framework includes vulnerability analysis, hierarchical division of components, and development of design strategies.</w:t></w:r></w:p><w:p><w:pPr><w:jc w:val="both"/></w:pPr><w:r><w:rPr/><w:t xml:space="preserve">3. The case study demonstrates the application of the framework through rainwater simulation settings, building information input and terrain analysis, risk assessment of the layout scheme, and optimisation and improvement process.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research aims and methods used to develop the framework for improving flood resilience in urban and architectural design. The authors provide detailed descriptions of their approach to vulnerability analysis, hierarchical division of components, development of design strategies, as well as their demonstration and evaluation through a case study. Furthermore, they provide evidence for their claims by citing relevant literature throughout the article. </w:t></w:r></w:p><w:p><w:pPr><w:jc w:val="both"/></w:pPr><w:r><w:rPr/><w:t xml:space="preserve">The article does not appear to be biased or one-sided in its reporting; it provides an objective overview of the research conducted without promoting any particular point of view or agenda. Additionally, it does not appear to be missing any points or counterarguments that should have been considered when developing the framework or conducting the case study. </w:t></w:r></w:p><w:p><w:pPr><w:jc w:val="both"/></w:pPr><w:r><w:rPr/><w:t xml:space="preserve">The only potential issue with this article is that it does not discuss any possible risks associated with implementing this framework on other campuses or urban areas; however, this is likely due to space constraints rather than intentional omission on behalf of the authors.</w:t></w:r></w:p><w:p><w:pPr><w:pStyle w:val="Heading1"/></w:pPr><w:bookmarkStart w:id="5" w:name="_Toc5"/><w:r><w:t>Topics for further research:</w:t></w:r><w:bookmarkEnd w:id="5"/></w:p><w:p><w:pPr><w:spacing w:after="0"/><w:numPr><w:ilvl w:val="0"/><w:numId w:val="2"/></w:numPr></w:pPr><w:r><w:rPr/><w:t xml:space="preserve">Flood resilience strategies</w:t></w:r></w:p><w:p><w:pPr><w:spacing w:after="0"/><w:numPr><w:ilvl w:val="0"/><w:numId w:val="2"/></w:numPr></w:pPr><w:r><w:rPr/><w:t xml:space="preserve">Urban flood risk management</w:t></w:r></w:p><w:p><w:pPr><w:spacing w:after="0"/><w:numPr><w:ilvl w:val="0"/><w:numId w:val="2"/></w:numPr></w:pPr><w:r><w:rPr/><w:t xml:space="preserve">Flood risk assessment methods</w:t></w:r></w:p><w:p><w:pPr><w:spacing w:after="0"/><w:numPr><w:ilvl w:val="0"/><w:numId w:val="2"/></w:numPr></w:pPr><w:r><w:rPr/><w:t xml:space="preserve">Flood mitigation techniques</w:t></w:r></w:p><w:p><w:pPr><w:spacing w:after="0"/><w:numPr><w:ilvl w:val="0"/><w:numId w:val="2"/></w:numPr></w:pPr><w:r><w:rPr/><w:t xml:space="preserve">Flood adaptation strategies</w:t></w:r></w:p><w:p><w:pPr><w:numPr><w:ilvl w:val="0"/><w:numId w:val="2"/></w:numPr></w:pPr><w:r><w:rPr/><w:t xml:space="preserve">Urban flood resilience planning</w:t></w:r></w:p><w:p><w:pPr><w:pStyle w:val="Heading1"/></w:pPr><w:bookmarkStart w:id="6" w:name="_Toc6"/><w:r><w:t>Report location:</w:t></w:r><w:bookmarkEnd w:id="6"/></w:p><w:p><w:hyperlink r:id="rId8" w:history="1"><w:r><w:rPr><w:color w:val="2980b9"/><w:u w:val="single"/></w:rPr><w:t xml:space="preserve">https://www.fullpicture.app/item/da76c5bd31ba12a5ca444dcf7600ec92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9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13467581.2023.2172340?needAccess=true&amp;role=button" TargetMode="External"/><Relationship Id="rId8" Type="http://schemas.openxmlformats.org/officeDocument/2006/relationships/hyperlink" Target="https://www.fullpicture.app/item/da76c5bd31ba12a5ca444dcf7600ec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2023-02-23T04:47:32+01:00</dcterms:created>
  <dcterms:modified xsi:type="dcterms:W3CDTF">2023-02-23T04:47:32+01:00</dcterms:modified>
</cp:coreProperties>
</file>

<file path=docProps/custom.xml><?xml version="1.0" encoding="utf-8"?>
<Properties xmlns="http://schemas.openxmlformats.org/officeDocument/2006/custom-properties" xmlns:vt="http://schemas.openxmlformats.org/officeDocument/2006/docPropsVTypes"/>
</file>