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Single-molecule analysis of fluorescently labeled G-protein-coupled receptors reveals complexes with distinct dynamics and organization - PubMed</w:t>
      </w:r>
      <w:br/>
      <w:hyperlink r:id="rId7" w:history="1">
        <w:r>
          <w:rPr>
            <w:color w:val="2980b9"/>
            <w:u w:val="single"/>
          </w:rPr>
          <w:t xml:space="preserve">https://pubmed.ncbi.nlm.nih.gov/23267088/</w:t>
        </w:r>
      </w:hyperlink>
    </w:p>
    <w:p>
      <w:pPr>
        <w:pStyle w:val="Heading1"/>
      </w:pPr>
      <w:bookmarkStart w:id="2" w:name="_Toc2"/>
      <w:r>
        <w:t>Article summary:</w:t>
      </w:r>
      <w:bookmarkEnd w:id="2"/>
    </w:p>
    <w:p>
      <w:pPr>
        <w:jc w:val="both"/>
      </w:pPr>
      <w:r>
        <w:rPr/>
        <w:t xml:space="preserve">1. G-protein-coupled receptors (GPCRs) form di-/oligomers, but the size and stability of such complexes under physiological conditions are largely unknown.</w:t>
      </w:r>
    </w:p>
    <w:p>
      <w:pPr>
        <w:jc w:val="both"/>
      </w:pPr>
      <w:r>
        <w:rPr/>
        <w:t xml:space="preserve">2. Single-molecule analysis of fluorescently labeled GPCRs reveals distinct dynamics and organization, with different degrees of di-/oligomerization for different receptors.</w:t>
      </w:r>
    </w:p>
    <w:p>
      <w:pPr>
        <w:jc w:val="both"/>
      </w:pPr>
      <w:r>
        <w:rPr/>
        <w:t xml:space="preserve">3. Agonist stimulation increases the mobility of GABA(B) receptor complexes, suggesting that GPCRs are present on the cell surface in a dynamic equilibrium.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study conducted and its results. The authors have used direct receptor labeling with SNAP-tags and total internal reflection fluorescence microscopy to dynamically monitor single receptors on intact cells, which allows for a comprehensive comparison of the spatial arrangement, mobility, and supramolecular organization of three prototypical GPCRs: the β(1)-adrenergic receptor (β(1)AR), the β(2)-adrenergic receptor (β(2)AR), and the γ-aminobutyric acid (GABA(B)) receptor. The article also presents clear figures to illustrate their findings. </w:t>
      </w:r>
    </w:p>
    <w:p>
      <w:pPr>
        <w:jc w:val="both"/>
      </w:pPr>
      <w:r>
        <w:rPr/>
        <w:t xml:space="preserve">However, there are some potential biases in this article that should be noted. For example, while the authors mention that agonist stimulation increases the mobility of GABA(B) receptor complexes, they do not explore any possible risks associated with this phenomenon or discuss any counterarguments to their findings. Additionally, while they provide evidence for their claims made throughout the article, they do not provide any evidence for their conclusion that GPCRs are present on the cell surface in a dynamic equilibrium. Furthermore, there is no discussion about how these findings could be applied in practice or what implications they may have for future research or clinical applications. </w:t>
      </w:r>
    </w:p>
    <w:p>
      <w:pPr>
        <w:jc w:val="both"/>
      </w:pPr>
      <w:r>
        <w:rPr/>
        <w:t xml:space="preserve">In conclusion, this article is generally reliable and trustworthy but could benefit from further exploration into potential risks associated with its findings as well as more evidence to support its conclusions.</w:t>
      </w:r>
    </w:p>
    <w:p>
      <w:pPr>
        <w:pStyle w:val="Heading1"/>
      </w:pPr>
      <w:bookmarkStart w:id="5" w:name="_Toc5"/>
      <w:r>
        <w:t>Topics for further research:</w:t>
      </w:r>
      <w:bookmarkEnd w:id="5"/>
    </w:p>
    <w:p>
      <w:pPr>
        <w:spacing w:after="0"/>
        <w:numPr>
          <w:ilvl w:val="0"/>
          <w:numId w:val="2"/>
        </w:numPr>
      </w:pPr>
      <w:r>
        <w:rPr/>
        <w:t xml:space="preserve">Agonist stimulation risks</w:t>
      </w:r>
    </w:p>
    <w:p>
      <w:pPr>
        <w:spacing w:after="0"/>
        <w:numPr>
          <w:ilvl w:val="0"/>
          <w:numId w:val="2"/>
        </w:numPr>
      </w:pPr>
      <w:r>
        <w:rPr/>
        <w:t xml:space="preserve">GPCR mobility implications</w:t>
      </w:r>
    </w:p>
    <w:p>
      <w:pPr>
        <w:spacing w:after="0"/>
        <w:numPr>
          <w:ilvl w:val="0"/>
          <w:numId w:val="2"/>
        </w:numPr>
      </w:pPr>
      <w:r>
        <w:rPr/>
        <w:t xml:space="preserve">GPCR equilibrium evidence</w:t>
      </w:r>
    </w:p>
    <w:p>
      <w:pPr>
        <w:spacing w:after="0"/>
        <w:numPr>
          <w:ilvl w:val="0"/>
          <w:numId w:val="2"/>
        </w:numPr>
      </w:pPr>
      <w:r>
        <w:rPr/>
        <w:t xml:space="preserve">GPCR clinical applications</w:t>
      </w:r>
    </w:p>
    <w:p>
      <w:pPr>
        <w:spacing w:after="0"/>
        <w:numPr>
          <w:ilvl w:val="0"/>
          <w:numId w:val="2"/>
        </w:numPr>
      </w:pPr>
      <w:r>
        <w:rPr/>
        <w:t xml:space="preserve">GPCR supramolecular organization</w:t>
      </w:r>
    </w:p>
    <w:p>
      <w:pPr>
        <w:numPr>
          <w:ilvl w:val="0"/>
          <w:numId w:val="2"/>
        </w:numPr>
      </w:pPr>
      <w:r>
        <w:rPr/>
        <w:t xml:space="preserve">Total internal reflection fluorescence microscopy</w:t>
      </w:r>
    </w:p>
    <w:p>
      <w:pPr>
        <w:pStyle w:val="Heading1"/>
      </w:pPr>
      <w:bookmarkStart w:id="6" w:name="_Toc6"/>
      <w:r>
        <w:t>Report location:</w:t>
      </w:r>
      <w:bookmarkEnd w:id="6"/>
    </w:p>
    <w:p>
      <w:hyperlink r:id="rId8" w:history="1">
        <w:r>
          <w:rPr>
            <w:color w:val="2980b9"/>
            <w:u w:val="single"/>
          </w:rPr>
          <w:t xml:space="preserve">https://www.fullpicture.app/item/db90c003eaa71659ecb42edd56b85a72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62A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3267088/" TargetMode="External"/><Relationship Id="rId8" Type="http://schemas.openxmlformats.org/officeDocument/2006/relationships/hyperlink" Target="https://www.fullpicture.app/item/db90c003eaa71659ecb42edd56b85a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2023-02-22T23:58:56+01:00</dcterms:created>
  <dcterms:modified xsi:type="dcterms:W3CDTF">2023-02-22T23:58:56+01:00</dcterms:modified>
</cp:coreProperties>
</file>

<file path=docProps/custom.xml><?xml version="1.0" encoding="utf-8"?>
<Properties xmlns="http://schemas.openxmlformats.org/officeDocument/2006/custom-properties" xmlns:vt="http://schemas.openxmlformats.org/officeDocument/2006/docPropsVTypes"/>
</file>