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De-agglomeration of cathode composites for direct recycling of Li-ion batteries - ScienceDirect</w:t>
      </w:r>
      <w:br/>
      <w:hyperlink r:id="rId7" w:history="1">
        <w:r>
          <w:rPr>
            <w:color w:val="2980b9"/>
            <w:u w:val="single"/>
          </w:rPr>
          <w:t xml:space="preserve">https://www.sciencedirect.com/science/article/pii/S0956053X2030043X</w:t>
        </w:r>
      </w:hyperlink>
    </w:p>
    <w:p>
      <w:pPr>
        <w:pStyle w:val="Heading1"/>
      </w:pPr>
      <w:bookmarkStart w:id="2" w:name="_Toc2"/>
      <w:r>
        <w:t>Article summary:</w:t>
      </w:r>
      <w:bookmarkEnd w:id="2"/>
    </w:p>
    <w:p>
      <w:pPr>
        <w:jc w:val="both"/>
      </w:pPr>
      <w:r>
        <w:rPr/>
        <w:t xml:space="preserve">1. A mechanical method is developed to liberate PVDF binders from cathode composites for direct recycling of Li-ion batteries.</w:t>
      </w:r>
    </w:p>
    <w:p>
      <w:pPr>
        <w:jc w:val="both"/>
      </w:pPr>
      <w:r>
        <w:rPr/>
        <w:t xml:space="preserve">2. The performance of the de-agglomeration process is evaluated by separating mixed materials based on their surface hydrophobicity.</w:t>
      </w:r>
    </w:p>
    <w:p>
      <w:pPr>
        <w:jc w:val="both"/>
      </w:pPr>
      <w:r>
        <w:rPr/>
        <w:t xml:space="preserve">3. De-agglomeration improves with end-of-life (EOL) LIBs due to degradation of PVDF binders after charging-discharging cycles.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“De-agglomeration of cathode composites for direct recycling of Li-ion batteries” provides a detailed overview of a mechanical method developed to liberate PVDF binders from cathode composites for direct recycling of Li-ion batteries. The article is written in an objective and unbiased manner, providing evidence and data to support its claims. The authors provide a comprehensive overview of the process, including its performance evaluation and comparison between new and end-of-life (EOL) LIBs. Furthermore, the authors provide evidence that the de-agglomeration process is done by breaking intermolecular bond between PVDF and cathode active materials as well as covalent bond within PVDF binders. </w:t>
      </w:r>
    </w:p>
    <w:p>
      <w:pPr>
        <w:jc w:val="both"/>
      </w:pPr>
      <w:r>
        <w:rPr/>
        <w:t xml:space="preserve">The article does not present any potential risks associated with the process or any unexplored counterarguments that could be considered when evaluating the effectiveness of this method. Additionally, there is no mention of possible biases or sources that could affect the results presented in the article, which could lead to an incomplete understanding of the process and its implications. Furthermore, there is no discussion about how this method could be applied in practice or what other methods are available for direct recycling of Li-ion batteries that could be compared against this one. </w:t>
      </w:r>
    </w:p>
    <w:p>
      <w:pPr>
        <w:jc w:val="both"/>
      </w:pPr>
      <w:r>
        <w:rPr/>
        <w:t xml:space="preserve">In conclusion, while this article provides a comprehensive overview of a mechanical method developed to liberate PVDF binders from cathode composites for direct recycling of Li-ion batteries, it lacks discussion on potential risks associated with this process as well as unexplored counterarguments that should be considered when evaluating its effectiveness. Additionally, there is no mention of possible biases or sources that could affect the results presented in the article which could lead to an incomplete understanding of the implications and applications of this method in practice.</w:t>
      </w:r>
    </w:p>
    <w:p>
      <w:pPr>
        <w:pStyle w:val="Heading1"/>
      </w:pPr>
      <w:bookmarkStart w:id="5" w:name="_Toc5"/>
      <w:r>
        <w:t>Topics for further research:</w:t>
      </w:r>
      <w:bookmarkEnd w:id="5"/>
    </w:p>
    <w:p>
      <w:pPr>
        <w:spacing w:after="0"/>
        <w:numPr>
          <w:ilvl w:val="0"/>
          <w:numId w:val="2"/>
        </w:numPr>
      </w:pPr>
      <w:r>
        <w:rPr/>
        <w:t xml:space="preserve">Li-ion battery recycling risks</w:t>
      </w:r>
    </w:p>
    <w:p>
      <w:pPr>
        <w:spacing w:after="0"/>
        <w:numPr>
          <w:ilvl w:val="0"/>
          <w:numId w:val="2"/>
        </w:numPr>
      </w:pPr>
      <w:r>
        <w:rPr/>
        <w:t xml:space="preserve">Alternative methods for Li-ion battery recycling</w:t>
      </w:r>
    </w:p>
    <w:p>
      <w:pPr>
        <w:spacing w:after="0"/>
        <w:numPr>
          <w:ilvl w:val="0"/>
          <w:numId w:val="2"/>
        </w:numPr>
      </w:pPr>
      <w:r>
        <w:rPr/>
        <w:t xml:space="preserve">Potential biases in Li-ion battery recycling</w:t>
      </w:r>
    </w:p>
    <w:p>
      <w:pPr>
        <w:spacing w:after="0"/>
        <w:numPr>
          <w:ilvl w:val="0"/>
          <w:numId w:val="2"/>
        </w:numPr>
      </w:pPr>
      <w:r>
        <w:rPr/>
        <w:t xml:space="preserve">Practical applications of Li-ion battery recycling</w:t>
      </w:r>
    </w:p>
    <w:p>
      <w:pPr>
        <w:spacing w:after="0"/>
        <w:numPr>
          <w:ilvl w:val="0"/>
          <w:numId w:val="2"/>
        </w:numPr>
      </w:pPr>
      <w:r>
        <w:rPr/>
        <w:t xml:space="preserve">Intermolecular bond breaking in Li-ion battery recycling</w:t>
      </w:r>
    </w:p>
    <w:p>
      <w:pPr>
        <w:numPr>
          <w:ilvl w:val="0"/>
          <w:numId w:val="2"/>
        </w:numPr>
      </w:pPr>
      <w:r>
        <w:rPr/>
        <w:t xml:space="preserve">Covalent bond breaking in Li-ion battery recycling</w:t>
      </w:r>
    </w:p>
    <w:p>
      <w:pPr>
        <w:pStyle w:val="Heading1"/>
      </w:pPr>
      <w:bookmarkStart w:id="6" w:name="_Toc6"/>
      <w:r>
        <w:t>Report location:</w:t>
      </w:r>
      <w:bookmarkEnd w:id="6"/>
    </w:p>
    <w:p>
      <w:hyperlink r:id="rId8" w:history="1">
        <w:r>
          <w:rPr>
            <w:color w:val="2980b9"/>
            <w:u w:val="single"/>
          </w:rPr>
          <w:t xml:space="preserve">https://www.fullpicture.app/item/db95743ed6345413f6d211a68ccc2ca8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4C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053X2030043X" TargetMode="External"/><Relationship Id="rId8" Type="http://schemas.openxmlformats.org/officeDocument/2006/relationships/hyperlink" Target="https://www.fullpicture.app/item/db95743ed6345413f6d211a68ccc2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2023-02-27T13:40:49+01:00</dcterms:created>
  <dcterms:modified xsi:type="dcterms:W3CDTF">2023-02-27T13:40:49+01:00</dcterms:modified>
</cp:coreProperties>
</file>

<file path=docProps/custom.xml><?xml version="1.0" encoding="utf-8"?>
<Properties xmlns="http://schemas.openxmlformats.org/officeDocument/2006/custom-properties" xmlns:vt="http://schemas.openxmlformats.org/officeDocument/2006/docPropsVTypes"/>
</file>