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Global diversity of policy, coverage, and demand of COVID-19 vaccines: a descriptive study - PubMed</w:t>
      </w:r>
      <w:br/>
      <w:hyperlink r:id="rId7" w:history="1">
        <w:r>
          <w:rPr>
            <w:color w:val="2980b9"/>
            <w:u w:val="single"/>
          </w:rPr>
          <w:t xml:space="preserve">https://pubmed.ncbi.nlm.nih.gov/35369871/</w:t>
        </w:r>
      </w:hyperlink>
    </w:p>
    <w:p>
      <w:pPr>
        <w:pStyle w:val="Heading1"/>
      </w:pPr>
      <w:bookmarkStart w:id="2" w:name="_Toc2"/>
      <w:r>
        <w:t>Article summary:</w:t>
      </w:r>
      <w:bookmarkEnd w:id="2"/>
    </w:p>
    <w:p>
      <w:pPr>
        <w:jc w:val="both"/>
      </w:pPr>
      <w:r>
        <w:rPr/>
        <w:t xml:space="preserve">1. The most commonly used COVID-19 vaccines in high-income countries are messenger RNA and adenovirus vectored vaccines, while adenovirus vectored vaccines are the most widely used worldwide.</w:t>
      </w:r>
    </w:p>
    <w:p>
      <w:pPr>
        <w:jc w:val="both"/>
      </w:pPr>
      <w:r>
        <w:rPr/>
        <w:t xml:space="preserve">2. There is wide country-level disparity and inequity in COVID-19 vaccine rollout, with completed vaccination series coverage ranging from 0.1% to over 95% of country target populations.</w:t>
      </w:r>
    </w:p>
    <w:p>
      <w:pPr>
        <w:jc w:val="both"/>
      </w:pPr>
      <w:r>
        <w:rPr/>
        <w:t xml:space="preserve">3. At least 6.4 billion doses will be required to complete interim vaccination programs globally, with 0.53 and 0.74 doses per individual in target populations needed for primary immunization and additional/booster dose programs, respectively.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"Global diversity of policy, coverage, and demand of COVID-19 vaccines: a descriptive study" provides a comprehensive overview of the current state of COVID-19 vaccination campaigns worldwide. The study is based on data obtained from multiple public sources as of 8 February 2022.</w:t>
      </w:r>
    </w:p>
    <w:p>
      <w:pPr>
        <w:jc w:val="both"/>
      </w:pPr>
      <w:r>
        <w:rPr/>
        <w:t xml:space="preserve"/>
      </w:r>
    </w:p>
    <w:p>
      <w:pPr>
        <w:jc w:val="both"/>
      </w:pPr>
      <w:r>
        <w:rPr/>
        <w:t xml:space="preserve">One potential bias in the study is that it relies on publicly available data, which may not be complete or accurate. Additionally, the study only includes data up to 8 February 2022, so it may not reflect more recent developments in vaccine policy and coverage.</w:t>
      </w:r>
    </w:p>
    <w:p>
      <w:pPr>
        <w:jc w:val="both"/>
      </w:pPr>
      <w:r>
        <w:rPr/>
        <w:t xml:space="preserve"/>
      </w:r>
    </w:p>
    <w:p>
      <w:pPr>
        <w:jc w:val="both"/>
      </w:pPr>
      <w:r>
        <w:rPr/>
        <w:t xml:space="preserve">The article provides a detailed description of the different types of COVID-19 vaccines being used across countries and regions. It notes that messenger RNA and adenovirus vectored vaccines are the most commonly used vaccines in high-income countries, while adenovirus vectored vaccines are the most widely used globally.</w:t>
      </w:r>
    </w:p>
    <w:p>
      <w:pPr>
        <w:jc w:val="both"/>
      </w:pPr>
      <w:r>
        <w:rPr/>
        <w:t xml:space="preserve"/>
      </w:r>
    </w:p>
    <w:p>
      <w:pPr>
        <w:jc w:val="both"/>
      </w:pPr>
      <w:r>
        <w:rPr/>
        <w:t xml:space="preserve">The article also highlights disparities in vaccine coverage between countries and regions. It notes that completed vaccination series coverage ranges from 0.1% to more than 95.0% of country target populations, with marked inter-region and inter-country heterogeneity. The authors suggest that this disparity suggests large gaps in immunity, especially in low-income countries.</w:t>
      </w:r>
    </w:p>
    <w:p>
      <w:pPr>
        <w:jc w:val="both"/>
      </w:pPr>
      <w:r>
        <w:rPr/>
        <w:t xml:space="preserve"/>
      </w:r>
    </w:p>
    <w:p>
      <w:pPr>
        <w:jc w:val="both"/>
      </w:pPr>
      <w:r>
        <w:rPr/>
        <w:t xml:space="preserve">One limitation of the study is that it does not explore potential reasons for these disparities in vaccine coverage. For example, it does not consider factors such as vaccine hesitancy or supply chain issues that may contribute to lower vaccination rates in some countries.</w:t>
      </w:r>
    </w:p>
    <w:p>
      <w:pPr>
        <w:jc w:val="both"/>
      </w:pPr>
      <w:r>
        <w:rPr/>
        <w:t xml:space="preserve"/>
      </w:r>
    </w:p>
    <w:p>
      <w:pPr>
        <w:jc w:val="both"/>
      </w:pPr>
      <w:r>
        <w:rPr/>
        <w:t xml:space="preserve">Overall, the article provides a useful overview of global COVID-19 vaccination campaigns but should be read with caution due to potential biases and limitations in the data sources used.</w:t>
      </w:r>
    </w:p>
    <w:p>
      <w:pPr>
        <w:pStyle w:val="Heading1"/>
      </w:pPr>
      <w:bookmarkStart w:id="5" w:name="_Toc5"/>
      <w:r>
        <w:t>Topics for further research:</w:t>
      </w:r>
      <w:bookmarkEnd w:id="5"/>
    </w:p>
    <w:p>
      <w:pPr>
        <w:spacing w:after="0"/>
        <w:numPr>
          <w:ilvl w:val="0"/>
          <w:numId w:val="2"/>
        </w:numPr>
      </w:pPr>
      <w:r>
        <w:rPr/>
        <w:t xml:space="preserve">Factors contributing to vaccine hesitancy in different countries
</w:t>
      </w:r>
    </w:p>
    <w:p>
      <w:pPr>
        <w:spacing w:after="0"/>
        <w:numPr>
          <w:ilvl w:val="0"/>
          <w:numId w:val="2"/>
        </w:numPr>
      </w:pPr>
      <w:r>
        <w:rPr/>
        <w:t xml:space="preserve">Challenges in vaccine supply chain management during the pandemic
</w:t>
      </w:r>
    </w:p>
    <w:p>
      <w:pPr>
        <w:spacing w:after="0"/>
        <w:numPr>
          <w:ilvl w:val="0"/>
          <w:numId w:val="2"/>
        </w:numPr>
      </w:pPr>
      <w:r>
        <w:rPr/>
        <w:t xml:space="preserve">Impact of COVID-19 vaccine policies on vaccine equity and access
</w:t>
      </w:r>
    </w:p>
    <w:p>
      <w:pPr>
        <w:spacing w:after="0"/>
        <w:numPr>
          <w:ilvl w:val="0"/>
          <w:numId w:val="2"/>
        </w:numPr>
      </w:pPr>
      <w:r>
        <w:rPr/>
        <w:t xml:space="preserve">Effectiveness of different COVID-19 vaccines against emerging variants
</w:t>
      </w:r>
    </w:p>
    <w:p>
      <w:pPr>
        <w:spacing w:after="0"/>
        <w:numPr>
          <w:ilvl w:val="0"/>
          <w:numId w:val="2"/>
        </w:numPr>
      </w:pPr>
      <w:r>
        <w:rPr/>
        <w:t xml:space="preserve">Strategies for improving vaccine coverage in low-income countries
</w:t>
      </w:r>
    </w:p>
    <w:p>
      <w:pPr>
        <w:numPr>
          <w:ilvl w:val="0"/>
          <w:numId w:val="2"/>
        </w:numPr>
      </w:pPr>
      <w:r>
        <w:rPr/>
        <w:t xml:space="preserve">Ethical considerations in global distribution of COVID-19 vaccines</w:t>
      </w:r>
    </w:p>
    <w:p>
      <w:pPr>
        <w:pStyle w:val="Heading1"/>
      </w:pPr>
      <w:bookmarkStart w:id="6" w:name="_Toc6"/>
      <w:r>
        <w:t>Report location:</w:t>
      </w:r>
      <w:bookmarkEnd w:id="6"/>
    </w:p>
    <w:p>
      <w:hyperlink r:id="rId8" w:history="1">
        <w:r>
          <w:rPr>
            <w:color w:val="2980b9"/>
            <w:u w:val="single"/>
          </w:rPr>
          <w:t xml:space="preserve">https://www.fullpicture.app/item/dc48f0618a67e42183d7a6ce6c3e2170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1FA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369871/" TargetMode="External"/><Relationship Id="rId8" Type="http://schemas.openxmlformats.org/officeDocument/2006/relationships/hyperlink" Target="https://www.fullpicture.app/item/dc48f0618a67e42183d7a6ce6c3e21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2024-01-14T05:03:43+01:00</dcterms:created>
  <dcterms:modified xsi:type="dcterms:W3CDTF">2024-01-14T05:03:43+01:00</dcterms:modified>
</cp:coreProperties>
</file>

<file path=docProps/custom.xml><?xml version="1.0" encoding="utf-8"?>
<Properties xmlns="http://schemas.openxmlformats.org/officeDocument/2006/custom-properties" xmlns:vt="http://schemas.openxmlformats.org/officeDocument/2006/docPropsVTypes"/>
</file>