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Glycyl-tRNA synthetase induces psoriasis-like skin by facilitating skin inflammation and vascular endothelial cell angiogenesis - ScienceDirect</w:t>
      </w:r>
      <w:br/>
      <w:hyperlink r:id="rId7" w:history="1">
        <w:r>
          <w:rPr>
            <w:color w:val="2980b9"/>
            <w:u w:val="single"/>
          </w:rPr>
          <w:t xml:space="preserve">https://www.sciencedirect.com/science/article/pii/S0022202X23029160?via%3Dihub=</w:t>
        </w:r>
      </w:hyperlink>
    </w:p>
    <w:p>
      <w:pPr>
        <w:pStyle w:val="Heading1"/>
      </w:pPr>
      <w:bookmarkStart w:id="2" w:name="_Toc2"/>
      <w:r>
        <w:t>Article summary:</w:t>
      </w:r>
      <w:bookmarkEnd w:id="2"/>
    </w:p>
    <w:p>
      <w:pPr>
        <w:jc w:val="both"/>
      </w:pPr>
      <w:r>
        <w:rPr/>
        <w:t xml:space="preserve">1. GARS (glycyl-tRNA synthetase) expression is increased in the lesional skin and serum of psoriasis patients, suggesting its involvement in the development of psoriasis.</w:t>
      </w:r>
    </w:p>
    <w:p>
      <w:pPr>
        <w:jc w:val="both"/>
      </w:pPr>
      <w:r>
        <w:rPr/>
        <w:t xml:space="preserve">2. Knockdown of GARS inhibits cell proliferation, promotes apoptosis, and regulates signaling pathways involved in inflammation and angiogenesis.</w:t>
      </w:r>
    </w:p>
    <w:p>
      <w:pPr>
        <w:jc w:val="both"/>
      </w:pPr>
      <w:r>
        <w:rPr/>
        <w:t xml:space="preserve">3. Recombinant GARS induces epidermal thickening, skin inflammation, and angiogenesis, while GARS knockdown mitigates the psoriasis phenotype in a mouse model.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潜在偏见及其来源：文章没有明确提及作者的潜在偏见或利益冲突。然而，需要注意的是，该研究可能受到资助机构或相关利益方的影响，这可能导致结果被有意或无意地扭曲。</w:t>
      </w:r>
    </w:p>
    <w:p>
      <w:pPr>
        <w:jc w:val="both"/>
      </w:pPr>
      <w:r>
        <w:rPr/>
        <w:t xml:space="preserve"/>
      </w:r>
    </w:p>
    <w:p>
      <w:pPr>
        <w:jc w:val="both"/>
      </w:pPr>
      <w:r>
        <w:rPr/>
        <w:t xml:space="preserve">2. 片面报道：文章主要关注了GARS在银屑病皮肤中的表达和功能，但未充分讨论其他可能与银屑病发病机制相关的因素。这种片面报道可能导致读者对银屑病形成不完整或误导性的理解。</w:t>
      </w:r>
    </w:p>
    <w:p>
      <w:pPr>
        <w:jc w:val="both"/>
      </w:pPr>
      <w:r>
        <w:rPr/>
        <w:t xml:space="preserve"/>
      </w:r>
    </w:p>
    <w:p>
      <w:pPr>
        <w:jc w:val="both"/>
      </w:pPr>
      <w:r>
        <w:rPr/>
        <w:t xml:space="preserve">3. 无根据的主张：文章声称GARS通过促进皮肤炎症和血管内皮细胞血管生成诱导类似银屑病皮肤。然而，文章并未提供足够的实验证据来支持这一主张。缺乏实验证据使得读者难以确定该主张是否可靠。</w:t>
      </w:r>
    </w:p>
    <w:p>
      <w:pPr>
        <w:jc w:val="both"/>
      </w:pPr>
      <w:r>
        <w:rPr/>
        <w:t xml:space="preserve"/>
      </w:r>
    </w:p>
    <w:p>
      <w:pPr>
        <w:jc w:val="both"/>
      </w:pPr>
      <w:r>
        <w:rPr/>
        <w:t xml:space="preserve">4. 缺失的考虑点：文章未讨论其他可能解释GARS表达增加与银屑病发生之间关系的因素。例如，是否存在其他基因变异或环境因素与GARS表达增加之间的相互作用，这些因素可能对银屑病的发生和发展起到重要作用。</w:t>
      </w:r>
    </w:p>
    <w:p>
      <w:pPr>
        <w:jc w:val="both"/>
      </w:pPr>
      <w:r>
        <w:rPr/>
        <w:t xml:space="preserve"/>
      </w:r>
    </w:p>
    <w:p>
      <w:pPr>
        <w:jc w:val="both"/>
      </w:pPr>
      <w:r>
        <w:rPr/>
        <w:t xml:space="preserve">5. 所提出主张的缺失证据：文章声称GARS表达增加与银屑病患者皮肤中的炎症和血管生成有关。然而，文章未提供足够的实验证据来支持这一主张。缺乏实验证据使得读者难以确定该主张是否可靠。</w:t>
      </w:r>
    </w:p>
    <w:p>
      <w:pPr>
        <w:jc w:val="both"/>
      </w:pPr>
      <w:r>
        <w:rPr/>
        <w:t xml:space="preserve"/>
      </w:r>
    </w:p>
    <w:p>
      <w:pPr>
        <w:jc w:val="both"/>
      </w:pPr>
      <w:r>
        <w:rPr/>
        <w:t xml:space="preserve">6. 未探索的反驳：文章未讨论可能与其主张相矛盾或反驳的其他研究结果。通过探讨不同观点和证据，可以更全面地评估GARS在银屑病中的作用。</w:t>
      </w:r>
    </w:p>
    <w:p>
      <w:pPr>
        <w:jc w:val="both"/>
      </w:pPr>
      <w:r>
        <w:rPr/>
        <w:t xml:space="preserve"/>
      </w:r>
    </w:p>
    <w:p>
      <w:pPr>
        <w:jc w:val="both"/>
      </w:pPr>
      <w:r>
        <w:rPr/>
        <w:t xml:space="preserve">7. 宣传内容：文章没有明确宣传任何特定产品或治疗方法。然而，由于未提供足够的实验证据来支持其主张，读者可能会对某些治疗方法或产品产生误导性的期望。</w:t>
      </w:r>
    </w:p>
    <w:p>
      <w:pPr>
        <w:jc w:val="both"/>
      </w:pPr>
      <w:r>
        <w:rPr/>
        <w:t xml:space="preserve"/>
      </w:r>
    </w:p>
    <w:p>
      <w:pPr>
        <w:jc w:val="both"/>
      </w:pPr>
      <w:r>
        <w:rPr/>
        <w:t xml:space="preserve">8. 偏袒：文章没有明显偏袒任何特定观点或利益方。然而，由于未充分讨论其他相关因素和观点，读者可能会认为该研究对GARS在银屑病中的作用过于强调。</w:t>
      </w:r>
    </w:p>
    <w:p>
      <w:pPr>
        <w:jc w:val="both"/>
      </w:pPr>
      <w:r>
        <w:rPr/>
        <w:t xml:space="preserve"/>
      </w:r>
    </w:p>
    <w:p>
      <w:pPr>
        <w:jc w:val="both"/>
      </w:pPr>
      <w:r>
        <w:rPr/>
        <w:t xml:space="preserve">9. 是否注意到可能的风险：文章没有明确讨论与研究结果相关的潜在风险或副作用。这种缺乏对可能风险的关注可能导致读者对GARS作为治疗靶点的潜在风险缺乏充分认识。</w:t>
      </w:r>
    </w:p>
    <w:p>
      <w:pPr>
        <w:jc w:val="both"/>
      </w:pPr>
      <w:r>
        <w:rPr/>
        <w:t xml:space="preserve"/>
      </w:r>
    </w:p>
    <w:p>
      <w:pPr>
        <w:jc w:val="both"/>
      </w:pPr>
      <w:r>
        <w:rPr/>
        <w:t xml:space="preserve">10. 没有平等地呈现双方：文章没有提供足够的证据来支持或反驳其主张，也未探讨其他观点和证据。这种不平等地呈现双方可能导致读者对该研究结果的客观性产生质疑。</w:t>
      </w:r>
    </w:p>
    <w:p>
      <w:pPr>
        <w:jc w:val="both"/>
      </w:pPr>
      <w:r>
        <w:rPr/>
        <w:t xml:space="preserve"/>
      </w:r>
    </w:p>
    <w:p>
      <w:pPr>
        <w:jc w:val="both"/>
      </w:pPr>
      <w:r>
        <w:rPr/>
        <w:t xml:space="preserve">总体而言，上述文章存在一些问题，包括片面报道、无根据的主张、缺失的考虑点和证据以及未探索的反驳。为了更全面地评估GARS在银屑病中的作用，需要进一步进行实验证据和综合分析。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https://www.fullpicture.app/item/dc7c4317a80c41be619e838a7642e81e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ED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202X23029160?via%3Dihub=" TargetMode="External"/><Relationship Id="rId8" Type="http://schemas.openxmlformats.org/officeDocument/2006/relationships/hyperlink" Target="https://www.fullpicture.app/item/dc7c4317a80c41be619e838a7642e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2023-10-24T06:52:33+02:00</dcterms:created>
  <dcterms:modified xsi:type="dcterms:W3CDTF">2023-10-24T06:52:33+02:00</dcterms:modified>
</cp:coreProperties>
</file>

<file path=docProps/custom.xml><?xml version="1.0" encoding="utf-8"?>
<Properties xmlns="http://schemas.openxmlformats.org/officeDocument/2006/custom-properties" xmlns:vt="http://schemas.openxmlformats.org/officeDocument/2006/docPropsVTypes"/>
</file>