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DANCR promotes glioma cell autophagy and proliferation via the miR‑33b/DLX6/ATG7 axis</w:t>
      </w:r>
      <w:br/>
      <w:hyperlink r:id="rId7" w:history="1">
        <w:r>
          <w:rPr>
            <w:color w:val="2980b9"/>
            <w:u w:val="single"/>
          </w:rPr>
          <w:t xml:space="preserve">https://www.spandidos-publications.com/or/49/2/39</w:t>
        </w:r>
      </w:hyperlink>
    </w:p>
    <w:p>
      <w:pPr>
        <w:pStyle w:val="Heading1"/>
      </w:pPr>
      <w:bookmarkStart w:id="2" w:name="_Toc2"/>
      <w:r>
        <w:t>Article summary:</w:t>
      </w:r>
      <w:bookmarkEnd w:id="2"/>
    </w:p>
    <w:p>
      <w:pPr>
        <w:jc w:val="both"/>
      </w:pPr>
      <w:r>
        <w:rPr/>
        <w:t xml:space="preserve">1. The present study aimed to investigate the effect of lncRNA differentiation antagonizing non-protein-coding RNA (DANCR) on glioma proliferation and autophagy through the microRNA (miR)-33b/distal-less homeobox 6 (DLX6)/autophagy-related 7 (ATG7) axis.</w:t>
      </w:r>
    </w:p>
    <w:p>
      <w:pPr>
        <w:jc w:val="both"/>
      </w:pPr>
      <w:r>
        <w:rPr/>
        <w:t xml:space="preserve">2. DANCR reduced the targeted binding of miR-33b to DLX6 by sponging miR-33b, which promoted ATG7 protein expression, intracellular autophagy and proliferation, and reduced apoptosis.</w:t>
      </w:r>
    </w:p>
    <w:p>
      <w:pPr>
        <w:jc w:val="both"/>
      </w:pPr>
      <w:r>
        <w:rPr/>
        <w:t xml:space="preserve">3. The present study identified the role of the DANCR/miR-33b/DLX6/ATG7 axis in regulating autophagy, proliferation, and apoptosis in glioma cells, providing new ideas for glioma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detailed description of the research conducted and its results. The authors have provided evidence for their claims by using various methods such as reverse transcription‑quantitative PCR, cell counting kit‑8 assay, flow cytometry, transmission electron microscopy, western blot assay, dual‑luciferase reporter assay and chromatin immunoprecipitation assay. Furthermore, they have also validated their findings in vivo using nude mice. </w:t>
      </w:r>
    </w:p>
    <w:p>
      <w:pPr>
        <w:jc w:val="both"/>
      </w:pPr>
      <w:r>
        <w:rPr/>
        <w:t xml:space="preserve">However, there are some potential biases that should be noted. Firstly, the authors have not explored any counterarguments or alternative explanations for their findings which could weaken their conclusions. Secondly, they have not discussed any possible risks associated with this research or its implications for clinical practice which could lead to one-sided reporting of the results. Thirdly, they have not presented both sides equally when discussing the effects of DANCR on glioma cells as they only focused on its positive effects without mentioning any potential negative effects that could arise from its overexpression or misregulation. Finally, there is a lack of discussion regarding other factors that could affect glioma progression such as genetic mutations or environmental factors which could lead to partiality in reporting the results. </w:t>
      </w:r>
    </w:p>
    <w:p>
      <w:pPr>
        <w:jc w:val="both"/>
      </w:pPr>
      <w:r>
        <w:rPr/>
        <w:t xml:space="preserve">In conclusion, while this article is overall reliable and trustworthy due to its detailed description of research methods used and evidence provided for claims made by authors; there are some potential biases that should be noted when interpreting these results such as lack of exploration of counterarguments or alternative explanations for findings; lack of discussion regarding possible risks associated with this research; one-sided reporting; partiality; and lack of discussion regarding other factors affecting glioma progression.</w:t>
      </w:r>
    </w:p>
    <w:p>
      <w:pPr>
        <w:pStyle w:val="Heading1"/>
      </w:pPr>
      <w:bookmarkStart w:id="5" w:name="_Toc5"/>
      <w:r>
        <w:t>Topics for further research:</w:t>
      </w:r>
      <w:bookmarkEnd w:id="5"/>
    </w:p>
    <w:p>
      <w:pPr>
        <w:spacing w:after="0"/>
        <w:numPr>
          <w:ilvl w:val="0"/>
          <w:numId w:val="2"/>
        </w:numPr>
      </w:pPr>
      <w:r>
        <w:rPr/>
        <w:t xml:space="preserve">Glioma progression factors</w:t>
      </w:r>
    </w:p>
    <w:p>
      <w:pPr>
        <w:spacing w:after="0"/>
        <w:numPr>
          <w:ilvl w:val="0"/>
          <w:numId w:val="2"/>
        </w:numPr>
      </w:pPr>
      <w:r>
        <w:rPr/>
        <w:t xml:space="preserve">Glioma cell mutations</w:t>
      </w:r>
    </w:p>
    <w:p>
      <w:pPr>
        <w:spacing w:after="0"/>
        <w:numPr>
          <w:ilvl w:val="0"/>
          <w:numId w:val="2"/>
        </w:numPr>
      </w:pPr>
      <w:r>
        <w:rPr/>
        <w:t xml:space="preserve">Environmental factors affecting glioma</w:t>
      </w:r>
    </w:p>
    <w:p>
      <w:pPr>
        <w:spacing w:after="0"/>
        <w:numPr>
          <w:ilvl w:val="0"/>
          <w:numId w:val="2"/>
        </w:numPr>
      </w:pPr>
      <w:r>
        <w:rPr/>
        <w:t xml:space="preserve">Clinical implications of DANCR overexpression</w:t>
      </w:r>
    </w:p>
    <w:p>
      <w:pPr>
        <w:spacing w:after="0"/>
        <w:numPr>
          <w:ilvl w:val="0"/>
          <w:numId w:val="2"/>
        </w:numPr>
      </w:pPr>
      <w:r>
        <w:rPr/>
        <w:t xml:space="preserve">Risks associated with DANCR research</w:t>
      </w:r>
    </w:p>
    <w:p>
      <w:pPr>
        <w:numPr>
          <w:ilvl w:val="0"/>
          <w:numId w:val="2"/>
        </w:numPr>
      </w:pPr>
      <w:r>
        <w:rPr/>
        <w:t xml:space="preserve">Dual-luciferase reporter assay</w:t>
      </w:r>
    </w:p>
    <w:p>
      <w:pPr>
        <w:pStyle w:val="Heading1"/>
      </w:pPr>
      <w:bookmarkStart w:id="6" w:name="_Toc6"/>
      <w:r>
        <w:t>Report location:</w:t>
      </w:r>
      <w:bookmarkEnd w:id="6"/>
    </w:p>
    <w:p>
      <w:hyperlink r:id="rId8" w:history="1">
        <w:r>
          <w:rPr>
            <w:color w:val="2980b9"/>
            <w:u w:val="single"/>
          </w:rPr>
          <w:t xml:space="preserve">https://www.fullpicture.app/item/dcd1c85cae358c4b44b4af8deafd76ff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6E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ndidos-publications.com/or/49/2/39" TargetMode="External"/><Relationship Id="rId8" Type="http://schemas.openxmlformats.org/officeDocument/2006/relationships/hyperlink" Target="https://www.fullpicture.app/item/dcd1c85cae358c4b44b4af8deafd76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2023-03-04T07:13:26+01:00</dcterms:created>
  <dcterms:modified xsi:type="dcterms:W3CDTF">2023-03-04T07:13:26+01:00</dcterms:modified>
</cp:coreProperties>
</file>

<file path=docProps/custom.xml><?xml version="1.0" encoding="utf-8"?>
<Properties xmlns="http://schemas.openxmlformats.org/officeDocument/2006/custom-properties" xmlns:vt="http://schemas.openxmlformats.org/officeDocument/2006/docPropsVTypes"/>
</file>