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论安全风险分级管控与隐患排查治理双控体系建设 - 百度文库</w:t></w:r><w:br/><w:hyperlink r:id="rId7" w:history="1"><w:r><w:rPr><w:color w:val="2980b9"/><w:u w:val="single"/></w:rPr><w:t xml:space="preserve">https://wenku.baidu.com/view/31c47985571252d380eb6294dd88d0d232d43c4c?fr=xueshu&_wkts_=1675863921285</w:t></w:r></w:hyperlink></w:p><w:p><w:pPr><w:pStyle w:val="Heading1"/></w:pPr><w:bookmarkStart w:id="2" w:name="_Toc2"/><w:r><w:t>Article summary:</w:t></w:r><w:bookmarkEnd w:id="2"/></w:p><w:p><w:pPr><w:jc w:val="both"/></w:pPr><w:r><w:rPr/><w:t xml:space="preserve">1. The article discusses the construction of a dual control system for security risk grading, control and hidden danger investigation and governance.</w:t></w:r></w:p><w:p><w:pPr><w:jc w:val="both"/></w:pPr><w:r><w:rPr/><w:t xml:space="preserve">2. It provides an overview of various management systems, regulations and plans related to security risk grading and hidden danger investigation and governance.</w:t></w:r></w:p><w:p><w:pPr><w:jc w:val="both"/></w:pPr><w:r><w:rPr/><w:t xml:space="preserve">3. It also advertises various services related to security risk grading and hidden danger investigation and governance.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an overview of various management systems, regulations and plans related to security risk grading and hidden danger investigation and governance. However, there are some potential biases that should be noted. For example, the article contains promotional content for certain services related to security risk grading and hidden danger investigation and governance, which could be seen as biased towards those services. Additionally, the article does not present both sides equally; instead it focuses on promoting certain services without providing any counterarguments or alternative solutions. Furthermore, the article does not provide any evidence for the claims made or explore any possible risks associated with these services. In conclusion, while the article is generally reliable in terms of its content, there are some potential biases that should be noted when assessing its trustworthiness and reliability.</w:t></w:r></w:p><w:p><w:pPr><w:pStyle w:val="Heading1"/></w:pPr><w:bookmarkStart w:id="5" w:name="_Toc5"/><w:r><w:t>Topics for further research:</w:t></w:r><w:bookmarkEnd w:id="5"/></w:p><w:p><w:pPr><w:spacing w:after="0"/><w:numPr><w:ilvl w:val="0"/><w:numId w:val="2"/></w:numPr></w:pPr><w:r><w:rPr/><w:t xml:space="preserve">Security risk grading regulations</w:t></w:r></w:p><w:p><w:pPr><w:spacing w:after="0"/><w:numPr><w:ilvl w:val="0"/><w:numId w:val="2"/></w:numPr></w:pPr><w:r><w:rPr/><w:t xml:space="preserve">Hidden danger investigation methods</w:t></w:r></w:p><w:p><w:pPr><w:spacing w:after="0"/><w:numPr><w:ilvl w:val="0"/><w:numId w:val="2"/></w:numPr></w:pPr><w:r><w:rPr/><w:t xml:space="preserve">Security risk governance strategies</w:t></w:r></w:p><w:p><w:pPr><w:spacing w:after="0"/><w:numPr><w:ilvl w:val="0"/><w:numId w:val="2"/></w:numPr></w:pPr><w:r><w:rPr/><w:t xml:space="preserve">Security risk assessment tools</w:t></w:r></w:p><w:p><w:pPr><w:spacing w:after="0"/><w:numPr><w:ilvl w:val="0"/><w:numId w:val="2"/></w:numPr></w:pPr><w:r><w:rPr/><w:t xml:space="preserve">Security risk management best practices</w:t></w:r></w:p><w:p><w:pPr><w:numPr><w:ilvl w:val="0"/><w:numId w:val="2"/></w:numPr></w:pPr><w:r><w:rPr/><w:t xml:space="preserve">Security risk mitigation techniques</w:t></w:r></w:p><w:p><w:pPr><w:pStyle w:val="Heading1"/></w:pPr><w:bookmarkStart w:id="6" w:name="_Toc6"/><w:r><w:t>Report location:</w:t></w:r><w:bookmarkEnd w:id="6"/></w:p><w:p><w:hyperlink r:id="rId8" w:history="1"><w:r><w:rPr><w:color w:val="2980b9"/><w:u w:val="single"/></w:rPr><w:t xml:space="preserve">https://www.fullpicture.app/item/dcfd05852b8231b5f56da97f678c352b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A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31c47985571252d380eb6294dd88d0d232d43c4c?fr=xueshu&amp;_wkts_=1675863921285" TargetMode="External"/><Relationship Id="rId8" Type="http://schemas.openxmlformats.org/officeDocument/2006/relationships/hyperlink" Target="https://www.fullpicture.app/item/dcfd05852b8231b5f56da97f678c3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2023-02-24T21:25:39+01:00</dcterms:created>
  <dcterms:modified xsi:type="dcterms:W3CDTF">2023-02-24T21:25:39+01:00</dcterms:modified>
</cp:coreProperties>
</file>

<file path=docProps/custom.xml><?xml version="1.0" encoding="utf-8"?>
<Properties xmlns="http://schemas.openxmlformats.org/officeDocument/2006/custom-properties" xmlns:vt="http://schemas.openxmlformats.org/officeDocument/2006/docPropsVTypes"/>
</file>